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both"/>
        <w:spacing w:before="0"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Еврейской автономной области «</w:t>
      </w:r>
      <w:r>
        <w:rPr>
          <w:color w:val="000000" w:themeColor="text1"/>
          <w:sz w:val="28"/>
          <w:szCs w:val="28"/>
        </w:rPr>
        <w:t xml:space="preserve">Профилактика правонарушений и преступлений в Еврейской автономной области» на 2024 – 2029 годы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08"/>
        <w:jc w:val="both"/>
        <w:spacing w:before="0" w:after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ст</w:t>
      </w:r>
      <w:r>
        <w:rPr>
          <w:color w:val="000000" w:themeColor="text1"/>
          <w:sz w:val="28"/>
          <w:szCs w:val="28"/>
        </w:rPr>
        <w:t xml:space="preserve">вии 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постановлением правительства Еврейской автон</w:t>
      </w:r>
      <w:r>
        <w:rPr>
          <w:color w:val="000000" w:themeColor="text1"/>
          <w:sz w:val="28"/>
          <w:szCs w:val="28"/>
        </w:rPr>
        <w:t xml:space="preserve">омной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07</w:t>
      </w:r>
      <w:r>
        <w:rPr>
          <w:color w:val="000000" w:themeColor="text1"/>
          <w:sz w:val="28"/>
          <w:szCs w:val="28"/>
        </w:rPr>
        <w:t xml:space="preserve">.0</w:t>
      </w:r>
      <w:r>
        <w:rPr>
          <w:color w:val="000000" w:themeColor="text1"/>
          <w:sz w:val="28"/>
          <w:szCs w:val="28"/>
        </w:rPr>
        <w:t xml:space="preserve">9</w:t>
      </w:r>
      <w:r>
        <w:rPr>
          <w:color w:val="000000" w:themeColor="text1"/>
          <w:sz w:val="28"/>
          <w:szCs w:val="28"/>
        </w:rPr>
        <w:t xml:space="preserve">.20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№ 3</w:t>
      </w:r>
      <w:r>
        <w:rPr>
          <w:color w:val="000000" w:themeColor="text1"/>
          <w:sz w:val="28"/>
          <w:szCs w:val="28"/>
        </w:rPr>
        <w:t xml:space="preserve">70</w:t>
      </w:r>
      <w:r>
        <w:rPr>
          <w:color w:val="000000" w:themeColor="text1"/>
          <w:sz w:val="28"/>
          <w:szCs w:val="28"/>
        </w:rPr>
        <w:t xml:space="preserve">-пп «Об утверждении </w:t>
      </w:r>
      <w:r>
        <w:rPr>
          <w:color w:val="000000" w:themeColor="text1"/>
          <w:sz w:val="28"/>
          <w:szCs w:val="28"/>
        </w:rPr>
        <w:t xml:space="preserve">Порядка принятия решений о раз</w:t>
      </w:r>
      <w:r>
        <w:rPr>
          <w:sz w:val="28"/>
          <w:szCs w:val="28"/>
        </w:rPr>
        <w:t xml:space="preserve">работке, формирования, реализации государственных программ Еврейской автономной области и проведения оценки эффективности их реализации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равительство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709"/>
        <w:jc w:val="both"/>
        <w:spacing w:before="0" w:after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</w:r>
      <w:r>
        <w:rPr>
          <w:sz w:val="28"/>
          <w:szCs w:val="28"/>
        </w:rPr>
        <w:t xml:space="preserve">Утвердить прилагаемую государственную </w:t>
      </w:r>
      <w:r>
        <w:rPr>
          <w:sz w:val="28"/>
          <w:szCs w:val="28"/>
        </w:rPr>
        <w:t xml:space="preserve">программу Еврейской автономной области </w:t>
      </w:r>
      <w:r>
        <w:rPr>
          <w:sz w:val="28"/>
          <w:szCs w:val="28"/>
        </w:rPr>
        <w:t xml:space="preserve">«Профилактика правонарушений и преступлений </w:t>
        <w:br/>
        <w:t xml:space="preserve">в Еврейской автономной области» на 2024 – 2029 годы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709"/>
        <w:jc w:val="both"/>
        <w:spacing w:before="0" w:after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</w: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правительства Еврейской автономной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709"/>
        <w:jc w:val="both"/>
        <w:spacing w:before="0" w:after="0"/>
        <w:tabs>
          <w:tab w:val="left" w:pos="1134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от 16.06.2023 № 253-пп </w:t>
      </w:r>
      <w:r>
        <w:rPr>
          <w:rFonts w:eastAsia="Calibri"/>
          <w:sz w:val="28"/>
          <w:szCs w:val="28"/>
        </w:rPr>
        <w:t xml:space="preserve">«О государственной программе Еврейской автономной области «Профила</w:t>
      </w:r>
      <w:r>
        <w:rPr>
          <w:rFonts w:eastAsia="Calibri"/>
          <w:sz w:val="28"/>
          <w:szCs w:val="28"/>
        </w:rPr>
        <w:t xml:space="preserve">к</w:t>
      </w:r>
      <w:r>
        <w:rPr>
          <w:rFonts w:eastAsia="Calibri"/>
          <w:sz w:val="28"/>
          <w:szCs w:val="28"/>
        </w:rPr>
        <w:t xml:space="preserve">тика правонарушений и преступлений </w:t>
        <w:br/>
        <w:t xml:space="preserve">в Еврейской автономной области» на 2023 – 2028 годы»;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9"/>
        <w:ind w:left="0" w:right="0" w:firstLine="709"/>
        <w:jc w:val="both"/>
        <w:spacing w:before="0" w:after="0"/>
        <w:tabs>
          <w:tab w:val="left" w:pos="1134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от 20.09.2023 № 394-пп «О внесении изменений и допо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нений </w:t>
        <w:br/>
        <w:t xml:space="preserve">в государственную программу Еврейской автономной области «Профилактика правонарушений и преступлений в Еврейской автономной области» на 2023 – 2028 годы, утвержденную постановлением правительства Еврейской автономной области от 16.06.2023 № 253-пп».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9"/>
        <w:ind w:left="0" w:right="0" w:firstLine="709"/>
        <w:jc w:val="both"/>
        <w:spacing w:before="0" w:after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постановление вступает в силу с</w:t>
      </w:r>
      <w:r>
        <w:rPr>
          <w:sz w:val="28"/>
          <w:szCs w:val="28"/>
        </w:rPr>
        <w:t xml:space="preserve"> 01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left="0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</w:t>
      </w:r>
      <w:r>
        <w:rPr>
          <w:sz w:val="28"/>
          <w:szCs w:val="28"/>
        </w:rPr>
        <w:t xml:space="preserve"> области                                                                     Р.Э. Гольдштейн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left="0"/>
        <w:spacing w:before="0" w:after="0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5387"/>
        <w:spacing w:before="0" w:after="0"/>
        <w:tabs>
          <w:tab w:val="left" w:pos="55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5387"/>
        <w:spacing w:before="0" w:after="0"/>
        <w:tabs>
          <w:tab w:val="left" w:pos="5535" w:leader="none"/>
        </w:tabs>
        <w:rPr>
          <w:b/>
          <w:bCs/>
        </w:rPr>
      </w:pP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правительства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firstLine="5387"/>
        <w:spacing w:before="0" w:after="0"/>
        <w:rPr>
          <w:b/>
          <w:bCs/>
        </w:rPr>
      </w:pPr>
      <w:r>
        <w:rPr>
          <w:sz w:val="28"/>
          <w:szCs w:val="28"/>
        </w:rPr>
        <w:t xml:space="preserve">Еврейской автономной области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firstLine="5387"/>
        <w:spacing w:before="0" w:after="0"/>
        <w:rPr>
          <w:b/>
          <w:bCs/>
        </w:rPr>
      </w:pPr>
      <w:r>
        <w:t xml:space="preserve">от __________________№_________ 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jc w:val="center"/>
        <w:spacing w:before="0"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jc w:val="center"/>
        <w:spacing w:before="0"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программа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center"/>
        <w:spacing w:before="0"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Еврейской автономной области «</w:t>
      </w:r>
      <w:r>
        <w:rPr>
          <w:sz w:val="28"/>
          <w:szCs w:val="28"/>
        </w:rPr>
        <w:t xml:space="preserve">Профилактика правонарушений и преступлений в Евре</w:t>
      </w:r>
      <w:r>
        <w:rPr>
          <w:color w:val="000000" w:themeColor="text1"/>
          <w:sz w:val="28"/>
          <w:szCs w:val="28"/>
        </w:rPr>
        <w:t xml:space="preserve">йской автономной области» на 2024 – 2029 годы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jc w:val="center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0"/>
        <w:shd w:val="clear" w:color="auto" w:fill="auto"/>
        <w:rPr>
          <w:color w:val="000000" w:themeColor="text1"/>
        </w:rPr>
      </w:pPr>
      <w:r>
        <w:rPr>
          <w:caps/>
          <w:color w:val="000000" w:themeColor="text1"/>
        </w:rPr>
        <w:t xml:space="preserve">I</w:t>
      </w:r>
      <w:r>
        <w:rPr>
          <w:caps/>
          <w:color w:val="000000" w:themeColor="text1"/>
          <w:lang w:val="ru-RU"/>
        </w:rPr>
        <w:t xml:space="preserve">. </w:t>
      </w:r>
      <w:r>
        <w:rPr>
          <w:color w:val="000000" w:themeColor="text1"/>
          <w:lang w:val="ru-RU"/>
        </w:rPr>
        <w:t xml:space="preserve">Стратегические приоритеты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9"/>
        <w:jc w:val="center"/>
        <w:spacing w:before="0" w:after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</w:t>
      </w:r>
      <w:r>
        <w:rPr>
          <w:color w:val="000000" w:themeColor="text1"/>
          <w:sz w:val="28"/>
          <w:szCs w:val="28"/>
        </w:rPr>
        <w:t xml:space="preserve">осударственной программ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Еврейской автономной области «Профилактика правонарушений и преступлений в Еврейской автономной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 2024 – 2029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Оценка текущего состояния </w:t>
      </w:r>
      <w:r>
        <w:rPr>
          <w:sz w:val="28"/>
          <w:szCs w:val="28"/>
        </w:rPr>
        <w:t xml:space="preserve">соответствующей сферы </w:t>
      </w:r>
      <w:r>
        <w:rPr>
          <w:sz w:val="28"/>
          <w:szCs w:val="28"/>
        </w:rPr>
        <w:t xml:space="preserve">социально-экономического развития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72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общества и личной безопасности граждан, их защищенно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сти от угроз криминогенного характера является одним из ведущих факторов, влияющих на все сферы общественной жизни, в том числе на социально-экономическое развитие Еврейской автономной области (далее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област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), ее инвестиционную привлекательность, а также уровень доверия жителей к органам исполнительной власти области, формируемым правительством области, и правоохранительным органам области.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Необходимость создания безопасных условий для реализации гражданами конституционных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прав и свобод, минимизации и ликвидации угроз и рисков для развития личности, общества и государства, обеспечения достойного качества и уровня жизни предопределяет доминирующую цель в деятельности всех ветвей власти и институтов гражданского общества в ука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занной сфере 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профилактика правонарушений и преступлений.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Сферой реализации государственной программы является организация эффективной деятельности по наиболее актуальным и проблемным направлениям в области профилактики правонарушений и преступлений: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повышение уровня защищенности граждан в общественных местах;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профилактика террористических и экстремистских проявлений;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сокращение незаконного распространения и немедицинского употребления наркотиков;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предупреждение коррупционных правонарушений.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Существующие проблемы в сфере правопорядка, безопасности и противодействия коррупции требуют реализации долгосрочных комплексных мер, направленных на повышение уровня защищенности населения области, их прав и законных интересов. Меры п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 обеспечению правопорядка должны носить комплексный и системный характер. Таким комплексным документом является настоящая государственная программа, разработанная с учетом имеющихся государственных программ, затрагивающих вопросы обеспечения безопасности.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89"/>
        <w:ind w:firstLine="567"/>
        <w:jc w:val="both"/>
        <w:spacing w:before="0" w:after="0"/>
        <w:rPr>
          <w:color w:val="auto"/>
          <w:spacing w:val="-4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Анализ криминальной обстановки на территории </w:t>
      </w:r>
      <w:r>
        <w:rPr>
          <w:color w:val="auto"/>
          <w:sz w:val="28"/>
          <w:szCs w:val="28"/>
          <w:highlight w:val="none"/>
        </w:rPr>
        <w:t xml:space="preserve">области </w:t>
      </w:r>
      <w:r>
        <w:rPr>
          <w:color w:val="auto"/>
          <w:sz w:val="28"/>
          <w:szCs w:val="28"/>
          <w:highlight w:val="none"/>
        </w:rPr>
        <w:t xml:space="preserve">за </w:t>
      </w:r>
      <w:r>
        <w:rPr>
          <w:color w:val="auto"/>
          <w:sz w:val="28"/>
          <w:szCs w:val="28"/>
          <w:highlight w:val="none"/>
        </w:rPr>
        <w:br w:type="textWrapping" w:clear="all"/>
      </w:r>
      <w:r>
        <w:rPr>
          <w:color w:val="auto"/>
          <w:sz w:val="28"/>
          <w:szCs w:val="28"/>
          <w:highlight w:val="none"/>
        </w:rPr>
        <w:t xml:space="preserve">9 месяцев 2023 года (в динамике за 3 года) показал снижение</w:t>
      </w:r>
      <w:r>
        <w:rPr>
          <w:color w:val="auto"/>
          <w:sz w:val="28"/>
          <w:szCs w:val="28"/>
          <w:highlight w:val="none"/>
        </w:rPr>
        <w:t xml:space="preserve"> на </w:t>
      </w:r>
      <w:r>
        <w:rPr>
          <w:color w:val="auto"/>
          <w:sz w:val="28"/>
          <w:szCs w:val="28"/>
          <w:highlight w:val="none"/>
        </w:rPr>
        <w:br w:type="textWrapping" w:clear="all"/>
      </w:r>
      <w:r>
        <w:rPr>
          <w:color w:val="auto"/>
          <w:sz w:val="28"/>
          <w:szCs w:val="28"/>
          <w:highlight w:val="none"/>
        </w:rPr>
        <w:t xml:space="preserve">33,43</w:t>
      </w:r>
      <w:r>
        <w:rPr>
          <w:color w:val="auto"/>
          <w:sz w:val="28"/>
          <w:szCs w:val="28"/>
          <w:highlight w:val="none"/>
        </w:rPr>
        <w:t xml:space="preserve"> процента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pacing w:val="-4"/>
          <w:sz w:val="28"/>
          <w:szCs w:val="28"/>
          <w:highlight w:val="none"/>
        </w:rPr>
        <w:t xml:space="preserve">всех видов</w:t>
      </w:r>
      <w:r>
        <w:rPr>
          <w:color w:val="auto"/>
          <w:spacing w:val="-4"/>
          <w:sz w:val="28"/>
          <w:szCs w:val="28"/>
          <w:highlight w:val="none"/>
        </w:rPr>
        <w:t xml:space="preserve"> краж</w:t>
      </w:r>
      <w:r>
        <w:rPr>
          <w:color w:val="auto"/>
          <w:spacing w:val="-4"/>
          <w:sz w:val="28"/>
          <w:szCs w:val="28"/>
          <w:highlight w:val="none"/>
        </w:rPr>
        <w:t xml:space="preserve">, </w:t>
      </w:r>
      <w:r>
        <w:rPr>
          <w:color w:val="auto"/>
          <w:spacing w:val="-4"/>
          <w:sz w:val="28"/>
          <w:szCs w:val="28"/>
          <w:highlight w:val="none"/>
        </w:rPr>
        <w:t xml:space="preserve">на 22,2</w:t>
      </w:r>
      <w:r>
        <w:rPr>
          <w:color w:val="auto"/>
          <w:spacing w:val="-4"/>
          <w:sz w:val="28"/>
          <w:szCs w:val="28"/>
          <w:highlight w:val="none"/>
        </w:rPr>
        <w:t xml:space="preserve"> процента </w:t>
      </w:r>
      <w:r>
        <w:rPr>
          <w:color w:val="auto"/>
          <w:spacing w:val="-4"/>
          <w:sz w:val="28"/>
          <w:szCs w:val="28"/>
          <w:highlight w:val="none"/>
        </w:rPr>
        <w:t xml:space="preserve">умышленных причинений тяжкого вреда здоровью, на 12,9</w:t>
      </w:r>
      <w:r>
        <w:rPr>
          <w:color w:val="auto"/>
          <w:spacing w:val="-4"/>
          <w:sz w:val="28"/>
          <w:szCs w:val="28"/>
          <w:highlight w:val="none"/>
        </w:rPr>
        <w:t xml:space="preserve"> процента </w:t>
      </w:r>
      <w:r>
        <w:rPr>
          <w:color w:val="auto"/>
          <w:spacing w:val="-4"/>
          <w:sz w:val="28"/>
          <w:szCs w:val="28"/>
          <w:highlight w:val="none"/>
        </w:rPr>
        <w:t xml:space="preserve">грабежей, на 7</w:t>
      </w:r>
      <w:r>
        <w:rPr>
          <w:color w:val="auto"/>
          <w:spacing w:val="-4"/>
          <w:sz w:val="28"/>
          <w:szCs w:val="28"/>
          <w:highlight w:val="none"/>
        </w:rPr>
        <w:t xml:space="preserve"> процента </w:t>
      </w:r>
      <w:r>
        <w:rPr>
          <w:color w:val="auto"/>
          <w:spacing w:val="-4"/>
          <w:sz w:val="28"/>
          <w:szCs w:val="28"/>
          <w:highlight w:val="none"/>
        </w:rPr>
        <w:t xml:space="preserve">преступлений в сфере незаконного оборота наркотиков, в 10 раз разбоев, </w:t>
      </w:r>
      <w:r>
        <w:rPr>
          <w:color w:val="auto"/>
          <w:sz w:val="28"/>
          <w:szCs w:val="28"/>
          <w:highlight w:val="none"/>
        </w:rPr>
        <w:t xml:space="preserve">на 47,6</w:t>
      </w:r>
      <w:r>
        <w:rPr>
          <w:color w:val="auto"/>
          <w:sz w:val="28"/>
          <w:szCs w:val="28"/>
          <w:highlight w:val="none"/>
        </w:rPr>
        <w:t xml:space="preserve"> процента </w:t>
      </w:r>
      <w:r>
        <w:rPr>
          <w:color w:val="auto"/>
          <w:spacing w:val="-4"/>
          <w:sz w:val="28"/>
          <w:szCs w:val="28"/>
          <w:highlight w:val="none"/>
        </w:rPr>
        <w:t xml:space="preserve">количества зарегистрированных  совершенных убийств</w:t>
      </w:r>
      <w:r>
        <w:rPr>
          <w:color w:val="auto"/>
          <w:spacing w:val="-4"/>
          <w:sz w:val="28"/>
          <w:szCs w:val="28"/>
          <w:highlight w:val="none"/>
        </w:rPr>
        <w:t xml:space="preserve">, </w:t>
      </w:r>
      <w:r>
        <w:rPr>
          <w:color w:val="auto"/>
          <w:sz w:val="28"/>
          <w:szCs w:val="28"/>
          <w:highlight w:val="none"/>
        </w:rPr>
        <w:t xml:space="preserve">на </w:t>
      </w:r>
      <w:r>
        <w:rPr>
          <w:color w:val="auto"/>
          <w:sz w:val="28"/>
          <w:szCs w:val="28"/>
          <w:highlight w:val="none"/>
        </w:rPr>
        <w:br w:type="textWrapping" w:clear="all"/>
      </w:r>
      <w:r>
        <w:rPr>
          <w:color w:val="auto"/>
          <w:spacing w:val="-4"/>
          <w:sz w:val="28"/>
          <w:szCs w:val="28"/>
          <w:highlight w:val="none"/>
        </w:rPr>
        <w:t xml:space="preserve">16</w:t>
      </w:r>
      <w:r>
        <w:rPr>
          <w:color w:val="auto"/>
          <w:spacing w:val="-4"/>
          <w:sz w:val="28"/>
          <w:szCs w:val="28"/>
          <w:highlight w:val="none"/>
        </w:rPr>
        <w:t xml:space="preserve"> процента </w:t>
      </w:r>
      <w:r>
        <w:rPr>
          <w:color w:val="auto"/>
          <w:spacing w:val="-4"/>
          <w:sz w:val="28"/>
          <w:szCs w:val="28"/>
          <w:highlight w:val="none"/>
        </w:rPr>
        <w:t xml:space="preserve">количество лиц, погибших о</w:t>
      </w:r>
      <w:r>
        <w:rPr>
          <w:color w:val="auto"/>
          <w:spacing w:val="-4"/>
          <w:sz w:val="28"/>
          <w:szCs w:val="28"/>
          <w:highlight w:val="none"/>
        </w:rPr>
        <w:t xml:space="preserve">т преступных посягательств.</w:t>
      </w:r>
      <w:r>
        <w:rPr>
          <w:color w:val="auto"/>
          <w:spacing w:val="-4"/>
          <w:sz w:val="28"/>
          <w:szCs w:val="28"/>
          <w:highlight w:val="none"/>
        </w:rPr>
      </w:r>
      <w:r>
        <w:rPr>
          <w:color w:val="auto"/>
          <w:spacing w:val="-4"/>
          <w:sz w:val="28"/>
          <w:szCs w:val="28"/>
          <w:highlight w:val="none"/>
        </w:rPr>
      </w:r>
    </w:p>
    <w:p>
      <w:pPr>
        <w:pStyle w:val="889"/>
        <w:ind w:firstLine="567"/>
        <w:jc w:val="both"/>
        <w:spacing w:before="0" w:after="0"/>
        <w:rPr>
          <w:color w:val="auto"/>
          <w:spacing w:val="-4"/>
          <w:sz w:val="28"/>
          <w:szCs w:val="28"/>
          <w:highlight w:val="none"/>
        </w:rPr>
      </w:pPr>
      <w:r>
        <w:rPr>
          <w:color w:val="auto"/>
          <w:spacing w:val="-4"/>
          <w:sz w:val="28"/>
          <w:szCs w:val="28"/>
          <w:highlight w:val="none"/>
        </w:rPr>
        <w:t xml:space="preserve">Отмечается снижение числа преступлений, совершенных лицами</w:t>
      </w:r>
      <w:r>
        <w:rPr>
          <w:color w:val="auto"/>
          <w:spacing w:val="-4"/>
          <w:sz w:val="28"/>
          <w:szCs w:val="28"/>
          <w:highlight w:val="none"/>
        </w:rPr>
        <w:t xml:space="preserve"> ранее их совершавшими </w:t>
      </w:r>
      <w:r>
        <w:rPr>
          <w:color w:val="auto"/>
          <w:spacing w:val="-4"/>
          <w:sz w:val="28"/>
          <w:szCs w:val="28"/>
          <w:highlight w:val="none"/>
        </w:rPr>
        <w:t xml:space="preserve">на 8,9</w:t>
      </w:r>
      <w:r>
        <w:rPr>
          <w:color w:val="auto"/>
          <w:spacing w:val="-4"/>
          <w:sz w:val="28"/>
          <w:szCs w:val="28"/>
          <w:highlight w:val="none"/>
        </w:rPr>
        <w:t xml:space="preserve"> процента</w:t>
      </w:r>
      <w:r>
        <w:rPr>
          <w:color w:val="auto"/>
          <w:spacing w:val="-4"/>
          <w:sz w:val="28"/>
          <w:szCs w:val="28"/>
          <w:highlight w:val="none"/>
        </w:rPr>
        <w:t xml:space="preserve">, </w:t>
      </w:r>
      <w:r>
        <w:rPr>
          <w:color w:val="auto"/>
          <w:spacing w:val="-4"/>
          <w:sz w:val="28"/>
          <w:szCs w:val="28"/>
          <w:highlight w:val="none"/>
        </w:rPr>
        <w:t xml:space="preserve">в том числе совершенных ранее судимыми </w:t>
      </w:r>
      <w:r>
        <w:rPr>
          <w:color w:val="auto"/>
          <w:spacing w:val="-4"/>
          <w:sz w:val="28"/>
          <w:szCs w:val="28"/>
          <w:highlight w:val="none"/>
        </w:rPr>
        <w:t xml:space="preserve">на 8,5</w:t>
      </w:r>
      <w:r>
        <w:rPr>
          <w:color w:val="auto"/>
          <w:spacing w:val="-4"/>
          <w:sz w:val="28"/>
          <w:szCs w:val="28"/>
          <w:highlight w:val="none"/>
        </w:rPr>
        <w:t xml:space="preserve"> процента</w:t>
      </w:r>
      <w:r>
        <w:rPr>
          <w:color w:val="auto"/>
          <w:spacing w:val="-4"/>
          <w:sz w:val="28"/>
          <w:szCs w:val="28"/>
          <w:highlight w:val="none"/>
        </w:rPr>
        <w:t xml:space="preserve">, </w:t>
      </w:r>
      <w:r>
        <w:rPr>
          <w:color w:val="auto"/>
          <w:spacing w:val="-4"/>
          <w:sz w:val="28"/>
          <w:szCs w:val="28"/>
          <w:highlight w:val="none"/>
        </w:rPr>
        <w:t xml:space="preserve">в состоянии алкогольного опьянения </w:t>
      </w:r>
      <w:r>
        <w:rPr>
          <w:color w:val="auto"/>
          <w:spacing w:val="-4"/>
          <w:sz w:val="28"/>
          <w:szCs w:val="28"/>
          <w:highlight w:val="none"/>
        </w:rPr>
        <w:t xml:space="preserve">на 6,9</w:t>
      </w:r>
      <w:r>
        <w:rPr>
          <w:color w:val="auto"/>
          <w:spacing w:val="-4"/>
          <w:sz w:val="28"/>
          <w:szCs w:val="28"/>
          <w:highlight w:val="none"/>
        </w:rPr>
        <w:t xml:space="preserve"> процента</w:t>
      </w:r>
      <w:r>
        <w:rPr>
          <w:color w:val="auto"/>
          <w:spacing w:val="-4"/>
          <w:sz w:val="28"/>
          <w:szCs w:val="28"/>
          <w:highlight w:val="none"/>
        </w:rPr>
        <w:t xml:space="preserve">, </w:t>
      </w:r>
      <w:r>
        <w:rPr>
          <w:color w:val="auto"/>
          <w:spacing w:val="-4"/>
          <w:sz w:val="28"/>
          <w:szCs w:val="28"/>
          <w:highlight w:val="none"/>
        </w:rPr>
        <w:t xml:space="preserve">преступлений, совершенных несовершеннолетними или при их участии </w:t>
      </w:r>
      <w:r>
        <w:rPr>
          <w:color w:val="auto"/>
          <w:spacing w:val="-4"/>
          <w:sz w:val="28"/>
          <w:szCs w:val="28"/>
          <w:highlight w:val="none"/>
        </w:rPr>
        <w:t xml:space="preserve">на </w:t>
      </w:r>
      <w:r>
        <w:rPr>
          <w:color w:val="auto"/>
          <w:spacing w:val="-4"/>
          <w:sz w:val="28"/>
          <w:szCs w:val="28"/>
          <w:highlight w:val="none"/>
        </w:rPr>
        <w:br w:type="textWrapping" w:clear="all"/>
      </w:r>
      <w:r>
        <w:rPr>
          <w:color w:val="auto"/>
          <w:spacing w:val="-4"/>
          <w:sz w:val="28"/>
          <w:szCs w:val="28"/>
          <w:highlight w:val="none"/>
        </w:rPr>
        <w:t xml:space="preserve">42</w:t>
      </w:r>
      <w:r>
        <w:rPr>
          <w:color w:val="auto"/>
          <w:spacing w:val="-4"/>
          <w:sz w:val="28"/>
          <w:szCs w:val="28"/>
          <w:highlight w:val="none"/>
        </w:rPr>
        <w:t xml:space="preserve"> процента</w:t>
      </w:r>
      <w:r>
        <w:rPr>
          <w:color w:val="auto"/>
          <w:spacing w:val="-4"/>
          <w:sz w:val="28"/>
          <w:szCs w:val="28"/>
          <w:highlight w:val="none"/>
        </w:rPr>
        <w:t xml:space="preserve">, </w:t>
      </w:r>
      <w:r>
        <w:rPr>
          <w:color w:val="auto"/>
          <w:spacing w:val="-4"/>
          <w:sz w:val="28"/>
          <w:szCs w:val="28"/>
          <w:highlight w:val="none"/>
        </w:rPr>
        <w:t xml:space="preserve">неработающими</w:t>
      </w:r>
      <w:r>
        <w:rPr>
          <w:color w:val="auto"/>
          <w:spacing w:val="-4"/>
          <w:sz w:val="28"/>
          <w:szCs w:val="28"/>
          <w:highlight w:val="none"/>
        </w:rPr>
        <w:t xml:space="preserve"> гражданами на </w:t>
      </w:r>
      <w:r>
        <w:rPr>
          <w:color w:val="auto"/>
          <w:spacing w:val="-4"/>
          <w:sz w:val="28"/>
          <w:szCs w:val="28"/>
          <w:highlight w:val="none"/>
        </w:rPr>
        <w:t xml:space="preserve">17,6</w:t>
      </w:r>
      <w:r>
        <w:rPr>
          <w:color w:val="auto"/>
          <w:spacing w:val="-4"/>
          <w:sz w:val="28"/>
          <w:szCs w:val="28"/>
          <w:highlight w:val="none"/>
        </w:rPr>
        <w:t xml:space="preserve"> процента</w:t>
      </w:r>
      <w:r>
        <w:rPr>
          <w:color w:val="auto"/>
          <w:spacing w:val="-4"/>
          <w:sz w:val="28"/>
          <w:szCs w:val="28"/>
          <w:highlight w:val="none"/>
        </w:rPr>
        <w:t xml:space="preserve">.</w:t>
      </w:r>
      <w:r>
        <w:rPr>
          <w:color w:val="auto"/>
          <w:spacing w:val="-4"/>
          <w:sz w:val="28"/>
          <w:szCs w:val="28"/>
          <w:highlight w:val="none"/>
        </w:rPr>
      </w:r>
      <w:r>
        <w:rPr>
          <w:color w:val="auto"/>
          <w:spacing w:val="-4"/>
          <w:sz w:val="28"/>
          <w:szCs w:val="28"/>
          <w:highlight w:val="none"/>
        </w:rPr>
      </w:r>
    </w:p>
    <w:p>
      <w:pPr>
        <w:pStyle w:val="889"/>
        <w:ind w:firstLine="567"/>
        <w:jc w:val="both"/>
        <w:spacing w:before="0" w:after="0"/>
        <w:rPr>
          <w:color w:val="auto"/>
          <w:spacing w:val="-4"/>
          <w:sz w:val="28"/>
          <w:szCs w:val="28"/>
          <w:highlight w:val="none"/>
        </w:rPr>
      </w:pPr>
      <w:r>
        <w:rPr>
          <w:color w:val="auto"/>
          <w:spacing w:val="-4"/>
          <w:sz w:val="28"/>
          <w:szCs w:val="28"/>
          <w:highlight w:val="none"/>
        </w:rPr>
        <w:t xml:space="preserve">Вместе с этим, увеличилось количество </w:t>
      </w:r>
      <w:r>
        <w:rPr>
          <w:rFonts w:eastAsia="Source Han Sans CN Regular"/>
          <w:color w:val="auto"/>
          <w:spacing w:val="-4"/>
          <w:sz w:val="28"/>
          <w:szCs w:val="28"/>
          <w:highlight w:val="none"/>
          <w:lang w:eastAsia="zh-CN"/>
        </w:rPr>
        <w:t xml:space="preserve">преступлений экономической направленности на 21,7</w:t>
      </w:r>
      <w:r>
        <w:rPr>
          <w:rFonts w:eastAsia="Source Han Sans CN Regular"/>
          <w:color w:val="auto"/>
          <w:spacing w:val="-4"/>
          <w:sz w:val="28"/>
          <w:szCs w:val="28"/>
          <w:highlight w:val="none"/>
          <w:lang w:eastAsia="zh-CN"/>
        </w:rPr>
        <w:t xml:space="preserve"> процента</w:t>
      </w:r>
      <w:r>
        <w:rPr>
          <w:rFonts w:eastAsia="Source Han Sans CN Regular"/>
          <w:color w:val="auto"/>
          <w:spacing w:val="-4"/>
          <w:sz w:val="28"/>
          <w:szCs w:val="28"/>
          <w:highlight w:val="none"/>
          <w:lang w:eastAsia="zh-CN"/>
        </w:rPr>
        <w:t xml:space="preserve">, </w:t>
      </w:r>
      <w:r>
        <w:rPr>
          <w:rFonts w:eastAsia="Source Han Sans CN Regular"/>
          <w:color w:val="auto"/>
          <w:spacing w:val="-4"/>
          <w:sz w:val="28"/>
          <w:szCs w:val="28"/>
          <w:highlight w:val="none"/>
          <w:lang w:eastAsia="zh-CN"/>
        </w:rPr>
        <w:t xml:space="preserve">совершенных в особо крупном размере на 35,1</w:t>
      </w:r>
      <w:r>
        <w:rPr>
          <w:rFonts w:eastAsia="Source Han Sans CN Regular"/>
          <w:color w:val="auto"/>
          <w:spacing w:val="-4"/>
          <w:sz w:val="28"/>
          <w:szCs w:val="28"/>
          <w:highlight w:val="none"/>
          <w:lang w:eastAsia="zh-CN"/>
        </w:rPr>
        <w:t xml:space="preserve"> процента</w:t>
      </w:r>
      <w:r>
        <w:rPr>
          <w:rFonts w:eastAsia="Source Han Sans CN Regular"/>
          <w:color w:val="auto"/>
          <w:spacing w:val="-4"/>
          <w:sz w:val="28"/>
          <w:szCs w:val="28"/>
          <w:highlight w:val="none"/>
          <w:lang w:eastAsia="zh-CN"/>
        </w:rPr>
        <w:t xml:space="preserve">, </w:t>
      </w:r>
      <w:r>
        <w:rPr>
          <w:color w:val="auto"/>
          <w:spacing w:val="-4"/>
          <w:sz w:val="28"/>
          <w:szCs w:val="28"/>
          <w:highlight w:val="none"/>
        </w:rPr>
        <w:t xml:space="preserve">возросло количеств</w:t>
      </w:r>
      <w:r>
        <w:rPr>
          <w:color w:val="auto"/>
          <w:spacing w:val="-4"/>
          <w:sz w:val="28"/>
          <w:szCs w:val="28"/>
          <w:highlight w:val="none"/>
        </w:rPr>
        <w:t xml:space="preserve">о</w:t>
      </w:r>
      <w:r>
        <w:rPr>
          <w:color w:val="auto"/>
          <w:spacing w:val="-4"/>
          <w:sz w:val="28"/>
          <w:szCs w:val="28"/>
          <w:highlight w:val="none"/>
        </w:rPr>
        <w:t xml:space="preserve"> мошенничеств на 43,2</w:t>
      </w:r>
      <w:r>
        <w:rPr>
          <w:color w:val="auto"/>
          <w:spacing w:val="-4"/>
          <w:sz w:val="28"/>
          <w:szCs w:val="28"/>
          <w:highlight w:val="none"/>
        </w:rPr>
        <w:t xml:space="preserve"> процента</w:t>
      </w:r>
      <w:r>
        <w:rPr>
          <w:color w:val="auto"/>
          <w:spacing w:val="-4"/>
          <w:sz w:val="28"/>
          <w:szCs w:val="28"/>
          <w:highlight w:val="none"/>
        </w:rPr>
        <w:t xml:space="preserve">, а также </w:t>
      </w:r>
      <w:r>
        <w:rPr>
          <w:color w:val="auto"/>
          <w:spacing w:val="-4"/>
          <w:sz w:val="28"/>
          <w:szCs w:val="28"/>
          <w:highlight w:val="none"/>
        </w:rPr>
        <w:t xml:space="preserve">преступлений, совершенных с использованием оружия, боеприпасов, взрывчатых веществ, взрывных устройств на 25</w:t>
      </w:r>
      <w:r>
        <w:rPr>
          <w:color w:val="auto"/>
          <w:spacing w:val="-4"/>
          <w:sz w:val="28"/>
          <w:szCs w:val="28"/>
          <w:highlight w:val="none"/>
        </w:rPr>
        <w:t xml:space="preserve"> процента</w:t>
      </w:r>
      <w:r>
        <w:rPr>
          <w:color w:val="auto"/>
          <w:spacing w:val="-4"/>
          <w:sz w:val="28"/>
          <w:szCs w:val="28"/>
          <w:highlight w:val="none"/>
        </w:rPr>
        <w:t xml:space="preserve">.</w:t>
      </w:r>
      <w:r>
        <w:rPr>
          <w:color w:val="auto"/>
          <w:spacing w:val="-4"/>
          <w:sz w:val="28"/>
          <w:szCs w:val="28"/>
          <w:highlight w:val="none"/>
        </w:rPr>
      </w:r>
      <w:r>
        <w:rPr>
          <w:color w:val="auto"/>
          <w:spacing w:val="-4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Реализация государственной программы призвана стать мобилизующим фактором у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крепления региональной безопасности и правопорядка, а применение программно-целевого метода позволит обеспечить комплексное регулирование наиболее острых и проблемных вопросов и системное развитие инфраструктуры в сфере правопорядка и безопасности области.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Реализация государственной программы сопряжена с рисками, которые могут препятствовать достижению запланированных результатов.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Внутренние риски: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 Организационные, связанные с возможной неэффективной реализацией выполнения мероприятий государственной программы в результате недостаточной квалификации кадров.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2. Отсутствие или недостаточность мер по межведомственной координации в ходе реализации мероприятий государственной программы.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3. Низкая эффективность использования бюджетных средств.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4. Необоснованное перераспределение средств, определенных государственной программой, в ходе ее реализации.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Внешние риски: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 Финансовые риски, связанные с недостаточным уровнем бюджетного финансирования государственной программы.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бедствиями, в том числ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е частично неуправляемые риски, как следствие экономического дисбаланса - рост числа граждан без постоянного источника дохода, злоупотребляющих алкоголем, являющихся потенциальными нарушителями закона, а также недостаточно эффективное развитие системы адап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тации и ресоциализации лиц, освободившихся из мест лишения свободы, порождающих такой пласт преступности, как рецидивная. Социальное неблагополучие указанных категорий граждан может привести к всплеску преступности и снизить уровень защищенности населения.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89"/>
        <w:ind w:firstLine="720"/>
        <w:jc w:val="both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ind w:left="70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 </w:t>
      </w:r>
      <w:r>
        <w:rPr>
          <w:color w:val="auto"/>
          <w:sz w:val="28"/>
          <w:szCs w:val="28"/>
          <w:highlight w:val="none"/>
        </w:rPr>
        <w:t xml:space="preserve">Характеристика приоритетов и целей государственной политики в сфере реализации государственной программы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ind w:left="709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Приоритеты государственной политики в сфере реализации государственной программы установлены следующими стратегическими документами и нормативными правовыми актами: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90"/>
        <w:ind w:firstLine="540"/>
        <w:jc w:val="both"/>
        <w:shd w:val="clear" w:color="auto" w:fill="fefefe"/>
        <w:rPr>
          <w:color w:val="auto"/>
          <w:highlight w:val="none"/>
        </w:rPr>
      </w:pPr>
      <w:r>
        <w:rPr>
          <w:color w:val="auto"/>
          <w:highlight w:val="none"/>
          <w:lang w:val="ru-RU"/>
        </w:rPr>
        <w:t xml:space="preserve">- Указ</w:t>
      </w:r>
      <w:r>
        <w:rPr>
          <w:color w:val="auto"/>
          <w:highlight w:val="none"/>
          <w:lang w:val="ru-RU"/>
        </w:rPr>
        <w:t xml:space="preserve">ом</w:t>
      </w:r>
      <w:r>
        <w:rPr>
          <w:color w:val="auto"/>
          <w:highlight w:val="none"/>
          <w:lang w:val="ru-RU"/>
        </w:rPr>
        <w:t xml:space="preserve"> Президента Российской Федерации от</w:t>
      </w:r>
      <w:r>
        <w:rPr>
          <w:color w:val="auto"/>
          <w:highlight w:val="none"/>
          <w:lang w:val="ru-RU"/>
        </w:rPr>
        <w:t xml:space="preserve"> 21.07.2020 № 474 </w:t>
        <w:br w:type="textWrapping" w:clear="all"/>
        <w:t xml:space="preserve">«О национальных целях развития Российской Федерации на период </w:t>
        <w:br w:type="textWrapping" w:clear="all"/>
        <w:t xml:space="preserve">до 2030 года»;</w:t>
      </w:r>
      <w:r>
        <w:rPr>
          <w:color w:val="auto"/>
          <w:highlight w:val="none"/>
          <w:lang w:val="ru-RU"/>
        </w:rPr>
      </w:r>
      <w:r>
        <w:rPr>
          <w:color w:val="auto"/>
          <w:highlight w:val="none"/>
        </w:rPr>
      </w:r>
    </w:p>
    <w:p>
      <w:pPr>
        <w:pStyle w:val="890"/>
        <w:ind w:firstLine="540"/>
        <w:jc w:val="both"/>
        <w:shd w:val="clear" w:color="auto" w:fill="fefefe"/>
        <w:rPr>
          <w:color w:val="auto"/>
          <w:highlight w:val="none"/>
        </w:rPr>
      </w:pPr>
      <w:r>
        <w:rPr>
          <w:color w:val="auto"/>
          <w:highlight w:val="none"/>
          <w:lang w:val="ru-RU"/>
        </w:rPr>
        <w:t xml:space="preserve">-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  <w:lang w:val="ru-RU"/>
        </w:rPr>
        <w:instrText xml:space="preserve"> </w:instrText>
      </w:r>
      <w:r>
        <w:rPr>
          <w:color w:val="auto"/>
          <w:highlight w:val="none"/>
        </w:rPr>
        <w:instrText xml:space="preserve">HYPERLINK</w:instrText>
      </w:r>
      <w:r>
        <w:rPr>
          <w:color w:val="auto"/>
          <w:highlight w:val="none"/>
          <w:lang w:val="ru-RU"/>
        </w:rPr>
        <w:instrText xml:space="preserve"> "</w:instrText>
      </w:r>
      <w:r>
        <w:rPr>
          <w:color w:val="auto"/>
          <w:highlight w:val="none"/>
        </w:rPr>
        <w:instrText xml:space="preserve">consultantplus</w:instrText>
      </w:r>
      <w:r>
        <w:rPr>
          <w:color w:val="auto"/>
          <w:highlight w:val="none"/>
          <w:lang w:val="ru-RU"/>
        </w:rPr>
        <w:instrText xml:space="preserve">://</w:instrText>
      </w:r>
      <w:r>
        <w:rPr>
          <w:color w:val="auto"/>
          <w:highlight w:val="none"/>
        </w:rPr>
        <w:instrText xml:space="preserve">offline</w:instrText>
      </w:r>
      <w:r>
        <w:rPr>
          <w:color w:val="auto"/>
          <w:highlight w:val="none"/>
          <w:lang w:val="ru-RU"/>
        </w:rPr>
        <w:instrText xml:space="preserve">/</w:instrText>
      </w:r>
      <w:r>
        <w:rPr>
          <w:color w:val="auto"/>
          <w:highlight w:val="none"/>
        </w:rPr>
        <w:instrText xml:space="preserve">ref</w:instrText>
      </w:r>
      <w:r>
        <w:rPr>
          <w:color w:val="auto"/>
          <w:highlight w:val="none"/>
          <w:lang w:val="ru-RU"/>
        </w:rPr>
        <w:instrText xml:space="preserve">=5</w:instrText>
      </w:r>
      <w:r>
        <w:rPr>
          <w:color w:val="auto"/>
          <w:highlight w:val="none"/>
        </w:rPr>
        <w:instrText xml:space="preserve">FD</w:instrText>
      </w:r>
      <w:r>
        <w:rPr>
          <w:color w:val="auto"/>
          <w:highlight w:val="none"/>
          <w:lang w:val="ru-RU"/>
        </w:rPr>
        <w:instrText xml:space="preserve">8</w:instrText>
      </w:r>
      <w:r>
        <w:rPr>
          <w:color w:val="auto"/>
          <w:highlight w:val="none"/>
        </w:rPr>
        <w:instrText xml:space="preserve">A</w:instrText>
      </w:r>
      <w:r>
        <w:rPr>
          <w:color w:val="auto"/>
          <w:highlight w:val="none"/>
          <w:lang w:val="ru-RU"/>
        </w:rPr>
        <w:instrText xml:space="preserve">8330282</w:instrText>
      </w:r>
      <w:r>
        <w:rPr>
          <w:color w:val="auto"/>
          <w:highlight w:val="none"/>
        </w:rPr>
        <w:instrText xml:space="preserve">DC</w:instrText>
      </w:r>
      <w:r>
        <w:rPr>
          <w:color w:val="auto"/>
          <w:highlight w:val="none"/>
          <w:lang w:val="ru-RU"/>
        </w:rPr>
        <w:instrText xml:space="preserve">2</w:instrText>
      </w:r>
      <w:r>
        <w:rPr>
          <w:color w:val="auto"/>
          <w:highlight w:val="none"/>
        </w:rPr>
        <w:instrText xml:space="preserve">CAE</w:instrText>
      </w:r>
      <w:r>
        <w:rPr>
          <w:color w:val="auto"/>
          <w:highlight w:val="none"/>
          <w:lang w:val="ru-RU"/>
        </w:rPr>
        <w:instrText xml:space="preserve">0034</w:instrText>
      </w:r>
      <w:r>
        <w:rPr>
          <w:color w:val="auto"/>
          <w:highlight w:val="none"/>
        </w:rPr>
        <w:instrText xml:space="preserve">C</w:instrText>
      </w:r>
      <w:r>
        <w:rPr>
          <w:color w:val="auto"/>
          <w:highlight w:val="none"/>
          <w:lang w:val="ru-RU"/>
        </w:rPr>
        <w:instrText xml:space="preserve">73</w:instrText>
      </w:r>
      <w:r>
        <w:rPr>
          <w:color w:val="auto"/>
          <w:highlight w:val="none"/>
        </w:rPr>
        <w:instrText xml:space="preserve">C</w:instrText>
      </w:r>
      <w:r>
        <w:rPr>
          <w:color w:val="auto"/>
          <w:highlight w:val="none"/>
          <w:lang w:val="ru-RU"/>
        </w:rPr>
        <w:instrText xml:space="preserve">27</w:instrText>
      </w:r>
      <w:r>
        <w:rPr>
          <w:color w:val="auto"/>
          <w:highlight w:val="none"/>
        </w:rPr>
        <w:instrText xml:space="preserve">E</w:instrText>
      </w:r>
      <w:r>
        <w:rPr>
          <w:color w:val="auto"/>
          <w:highlight w:val="none"/>
          <w:lang w:val="ru-RU"/>
        </w:rPr>
        <w:instrText xml:space="preserve">5</w:instrText>
      </w:r>
      <w:r>
        <w:rPr>
          <w:color w:val="auto"/>
          <w:highlight w:val="none"/>
        </w:rPr>
        <w:instrText xml:space="preserve">DB</w:instrText>
      </w:r>
      <w:r>
        <w:rPr>
          <w:color w:val="auto"/>
          <w:highlight w:val="none"/>
          <w:lang w:val="ru-RU"/>
        </w:rPr>
        <w:instrText xml:space="preserve">81</w:instrText>
      </w:r>
      <w:r>
        <w:rPr>
          <w:color w:val="auto"/>
          <w:highlight w:val="none"/>
        </w:rPr>
        <w:instrText xml:space="preserve">AD</w:instrText>
      </w:r>
      <w:r>
        <w:rPr>
          <w:color w:val="auto"/>
          <w:highlight w:val="none"/>
          <w:lang w:val="ru-RU"/>
        </w:rPr>
        <w:instrText xml:space="preserve">53312</w:instrText>
      </w:r>
      <w:r>
        <w:rPr>
          <w:color w:val="auto"/>
          <w:highlight w:val="none"/>
        </w:rPr>
        <w:instrText xml:space="preserve">A</w:instrText>
      </w:r>
      <w:r>
        <w:rPr>
          <w:color w:val="auto"/>
          <w:highlight w:val="none"/>
          <w:lang w:val="ru-RU"/>
        </w:rPr>
        <w:instrText xml:space="preserve">28</w:instrText>
      </w:r>
      <w:r>
        <w:rPr>
          <w:color w:val="auto"/>
          <w:highlight w:val="none"/>
        </w:rPr>
        <w:instrText xml:space="preserve">A</w:instrText>
      </w:r>
      <w:r>
        <w:rPr>
          <w:color w:val="auto"/>
          <w:highlight w:val="none"/>
          <w:lang w:val="ru-RU"/>
        </w:rPr>
        <w:instrText xml:space="preserve">9</w:instrText>
      </w:r>
      <w:r>
        <w:rPr>
          <w:color w:val="auto"/>
          <w:highlight w:val="none"/>
        </w:rPr>
        <w:instrText xml:space="preserve">C</w:instrText>
      </w:r>
      <w:r>
        <w:rPr>
          <w:color w:val="auto"/>
          <w:highlight w:val="none"/>
          <w:lang w:val="ru-RU"/>
        </w:rPr>
        <w:instrText xml:space="preserve">1</w:instrText>
      </w:r>
      <w:r>
        <w:rPr>
          <w:color w:val="auto"/>
          <w:highlight w:val="none"/>
        </w:rPr>
        <w:instrText xml:space="preserve">C</w:instrText>
      </w:r>
      <w:r>
        <w:rPr>
          <w:color w:val="auto"/>
          <w:highlight w:val="none"/>
          <w:lang w:val="ru-RU"/>
        </w:rPr>
        <w:instrText xml:space="preserve">109</w:instrText>
      </w:r>
      <w:r>
        <w:rPr>
          <w:color w:val="auto"/>
          <w:highlight w:val="none"/>
        </w:rPr>
        <w:instrText xml:space="preserve">A</w:instrText>
      </w:r>
      <w:r>
        <w:rPr>
          <w:color w:val="auto"/>
          <w:highlight w:val="none"/>
          <w:lang w:val="ru-RU"/>
        </w:rPr>
        <w:instrText xml:space="preserve">308379</w:instrText>
      </w:r>
      <w:r>
        <w:rPr>
          <w:color w:val="auto"/>
          <w:highlight w:val="none"/>
        </w:rPr>
        <w:instrText xml:space="preserve">EA</w:instrText>
      </w:r>
      <w:r>
        <w:rPr>
          <w:color w:val="auto"/>
          <w:highlight w:val="none"/>
          <w:lang w:val="ru-RU"/>
        </w:rPr>
        <w:instrText xml:space="preserve">97</w:instrText>
      </w:r>
      <w:r>
        <w:rPr>
          <w:color w:val="auto"/>
          <w:highlight w:val="none"/>
        </w:rPr>
        <w:instrText xml:space="preserve">B</w:instrText>
      </w:r>
      <w:r>
        <w:rPr>
          <w:color w:val="auto"/>
          <w:highlight w:val="none"/>
          <w:lang w:val="ru-RU"/>
        </w:rPr>
        <w:instrText xml:space="preserve">7</w:instrText>
      </w:r>
      <w:r>
        <w:rPr>
          <w:color w:val="auto"/>
          <w:highlight w:val="none"/>
        </w:rPr>
        <w:instrText xml:space="preserve">DC</w:instrText>
      </w:r>
      <w:r>
        <w:rPr>
          <w:color w:val="auto"/>
          <w:highlight w:val="none"/>
          <w:lang w:val="ru-RU"/>
        </w:rPr>
        <w:instrText xml:space="preserve">7849</w:instrText>
      </w:r>
      <w:r>
        <w:rPr>
          <w:color w:val="auto"/>
          <w:highlight w:val="none"/>
        </w:rPr>
        <w:instrText xml:space="preserve">B</w:instrText>
      </w:r>
      <w:r>
        <w:rPr>
          <w:color w:val="auto"/>
          <w:highlight w:val="none"/>
          <w:lang w:val="ru-RU"/>
        </w:rPr>
        <w:instrText xml:space="preserve">7</w:instrText>
      </w:r>
      <w:r>
        <w:rPr>
          <w:color w:val="auto"/>
          <w:highlight w:val="none"/>
        </w:rPr>
        <w:instrText xml:space="preserve">B</w:instrText>
      </w:r>
      <w:r>
        <w:rPr>
          <w:color w:val="auto"/>
          <w:highlight w:val="none"/>
          <w:lang w:val="ru-RU"/>
        </w:rPr>
        <w:instrText xml:space="preserve">9</w:instrText>
      </w:r>
      <w:r>
        <w:rPr>
          <w:color w:val="auto"/>
          <w:highlight w:val="none"/>
        </w:rPr>
        <w:instrText xml:space="preserve">C</w:instrText>
      </w:r>
      <w:r>
        <w:rPr>
          <w:color w:val="auto"/>
          <w:highlight w:val="none"/>
          <w:lang w:val="ru-RU"/>
        </w:rPr>
        <w:instrText xml:space="preserve">4</w:instrText>
      </w:r>
      <w:r>
        <w:rPr>
          <w:color w:val="auto"/>
          <w:highlight w:val="none"/>
        </w:rPr>
        <w:instrText xml:space="preserve">B</w:instrText>
      </w:r>
      <w:r>
        <w:rPr>
          <w:color w:val="auto"/>
          <w:highlight w:val="none"/>
          <w:lang w:val="ru-RU"/>
        </w:rPr>
        <w:instrText xml:space="preserve">5</w:instrText>
      </w:r>
      <w:r>
        <w:rPr>
          <w:color w:val="auto"/>
          <w:highlight w:val="none"/>
        </w:rPr>
        <w:instrText xml:space="preserve">BF</w:instrText>
      </w:r>
      <w:r>
        <w:rPr>
          <w:color w:val="auto"/>
          <w:highlight w:val="none"/>
          <w:lang w:val="ru-RU"/>
        </w:rPr>
        <w:instrText xml:space="preserve">1</w:instrText>
      </w:r>
      <w:r>
        <w:rPr>
          <w:color w:val="auto"/>
          <w:highlight w:val="none"/>
        </w:rPr>
        <w:instrText xml:space="preserve">D</w:instrText>
      </w:r>
      <w:r>
        <w:rPr>
          <w:color w:val="auto"/>
          <w:highlight w:val="none"/>
          <w:lang w:val="ru-RU"/>
        </w:rPr>
        <w:instrText xml:space="preserve">7</w:instrText>
      </w:r>
      <w:r>
        <w:rPr>
          <w:color w:val="auto"/>
          <w:highlight w:val="none"/>
        </w:rPr>
        <w:instrText xml:space="preserve">DD</w:instrText>
      </w:r>
      <w:r>
        <w:rPr>
          <w:color w:val="auto"/>
          <w:highlight w:val="none"/>
          <w:lang w:val="ru-RU"/>
        </w:rPr>
        <w:instrText xml:space="preserve">5341</w:instrText>
      </w:r>
      <w:r>
        <w:rPr>
          <w:color w:val="auto"/>
          <w:highlight w:val="none"/>
        </w:rPr>
        <w:instrText xml:space="preserve">DDC</w:instrText>
      </w:r>
      <w:r>
        <w:rPr>
          <w:color w:val="auto"/>
          <w:highlight w:val="none"/>
          <w:lang w:val="ru-RU"/>
        </w:rPr>
        <w:instrText xml:space="preserve">2</w:instrText>
      </w:r>
      <w:r>
        <w:rPr>
          <w:color w:val="auto"/>
          <w:highlight w:val="none"/>
        </w:rPr>
        <w:instrText xml:space="preserve">G</w:instrText>
      </w:r>
      <w:r>
        <w:rPr>
          <w:color w:val="auto"/>
          <w:highlight w:val="none"/>
          <w:lang w:val="ru-RU"/>
        </w:rPr>
        <w:instrText xml:space="preserve">" \</w:instrText>
      </w:r>
      <w:r>
        <w:rPr>
          <w:color w:val="auto"/>
          <w:highlight w:val="none"/>
        </w:rPr>
        <w:instrText xml:space="preserve">h</w:instrText>
      </w:r>
      <w:r>
        <w:rPr>
          <w:color w:val="auto"/>
          <w:highlight w:val="none"/>
          <w:lang w:val="ru-RU"/>
        </w:rPr>
        <w:instrText xml:space="preserve">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  <w:lang w:val="ru-RU"/>
        </w:rPr>
        <w:t xml:space="preserve">Указом</w:t>
      </w:r>
      <w:r>
        <w:rPr>
          <w:color w:val="auto"/>
          <w:highlight w:val="none"/>
        </w:rPr>
        <w:fldChar w:fldCharType="end"/>
      </w:r>
      <w:r>
        <w:rPr>
          <w:color w:val="auto"/>
          <w:highlight w:val="none"/>
          <w:lang w:val="ru-RU"/>
        </w:rPr>
        <w:t xml:space="preserve"> Президента Российской Федерации от 02.07.2021 № 400</w:t>
      </w:r>
      <w:r>
        <w:rPr>
          <w:color w:val="auto"/>
          <w:highlight w:val="none"/>
          <w:lang w:val="ru-RU"/>
        </w:rPr>
        <w:t xml:space="preserve"> </w:t>
        <w:br w:type="textWrapping" w:clear="all"/>
      </w:r>
      <w:r>
        <w:rPr>
          <w:color w:val="auto"/>
          <w:highlight w:val="none"/>
          <w:lang w:val="ru-RU"/>
        </w:rPr>
        <w:t xml:space="preserve">«О Стратегии национальной безопасности Российской Федерации»;</w:t>
      </w:r>
      <w:r>
        <w:rPr>
          <w:color w:val="auto"/>
          <w:highlight w:val="none"/>
          <w:lang w:val="ru-RU"/>
        </w:rPr>
      </w:r>
      <w:r>
        <w:rPr>
          <w:color w:val="auto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"consultantplus://offline/ref=5FD8A8330282DC2CAE0034C73C27E5DB8BA75D342422F4CBC950AF0A3091F67E68D6DC947982555CE8CBDF51D4C0G" \h </w:instrTex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Концепцией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противодействия терроризму в Российской Федерации, утвержденной Президентом Российской Федерации 05.10.2009;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"consultantplus://offline/ref=5FD8A8330282DC2CAE0034C73C27E5DB86A65A312F2FA9C1C109A308379EA97B7DC7849B7B9C4B5BF1D7DD5341DDC2G" \h </w:instrTex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Указом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Президента Росс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ийской Федерации от 18.10.2007 №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1374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br w:type="textWrapping" w:clear="all"/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 дополнительных мерах по противодействию незаконному обороту наркотических средств, психотропных веществ и их прекурсоров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"consultantplus://offline/ref=5FD8A8330282DC2CAE0034C73C27E5DB86A159312521A9C1C109A308379EA97B7DC7849B7B9C4B5BF1D7DD5341DDC2G" \h </w:instrTex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Указом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Президента Российской Федерации от 23.11.2020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733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br w:type="textWrapping" w:clear="all"/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Об утверждении Стратегии государственной антинаркотической политики Российской Федерации на период до 2030 года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"consultantplus://offline/ref=5FD8A8330282DC2CAE0034C73C27E5DB86A05A342E2AA9C1C109A308379EA97B7DC7849B7B9C4B5BF1D7DD5341DDC2G" \h </w:instrTex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Указом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Президента Российской Федерации от 16.08.2021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478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br w:type="textWrapping" w:clear="all"/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 Национальном плане противодействия коррупции на 2021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– 2024 годы»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Федеральным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"consultantplus://offline/ref=5FD8A8330282DC2CAE0034C73C27E5DB86A05B3B2C2DA9C1C109A308379EA97B7DC7849B7B9C4B5BF1D7DD5341DDC2G" \h </w:instrTex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законом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от 25.12.2008 №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273-ФЗ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 противодействии коррупции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государственной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"consultantplus://offline/ref=5FD8A8330282DC2CAE0034C73C27E5DB86A65D342F29A9C1C109A308379EA97B6FC7DC947E95525FFD9D8E1716DCEF0C2CF2EC4C99EADCDACCG" \h </w:instrTex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программой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Российской Федерации «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утвержденной Постановлением Правительства Российской Федерации от 15.04.2014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345;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Поручением Президента Российской Федерации от 02.10.2012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br w:type="textWrapping" w:clear="all"/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Пр-2613 по вопросам обеспечения общественной безопасности в сфере предупреждения и пресечения преступлений, связанных с использованием оружия;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"consultantplus://offline/ref=5FD8A8330282DC2CAE002ACA2A4BBFD484AE043E2528A3949956F8556097A32C288885C73DC95859F6D7DF545DD3ED0ED3C1G" \h </w:instrTex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правительства Еврейской автономной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br w:type="textWrapping" w:clear="all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от 15.11.2018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419-пп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Об утверждении Стратегии социально-экономического развития Еврейской автономной области на период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br w:type="textWrapping" w:clear="all"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до 2030 года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Основные цели государственной программы: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обеспечение безопасности населения области от угроз криминогенного характера;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обеспечение защиты прав и законных интересов граждан, общества и государства от проявлений коррупции.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89"/>
        <w:ind w:firstLine="708"/>
        <w:jc w:val="both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ind w:left="709" w:hanging="1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3. Обоснование целей, задач и способов их эффективного решения</w:t>
      </w:r>
      <w:r>
        <w:rPr>
          <w:color w:val="auto"/>
          <w:sz w:val="28"/>
          <w:szCs w:val="28"/>
          <w:highlight w:val="none"/>
        </w:rPr>
        <w:t xml:space="preserve"> в </w:t>
      </w:r>
      <w:r>
        <w:rPr>
          <w:color w:val="auto"/>
          <w:sz w:val="28"/>
          <w:szCs w:val="28"/>
          <w:highlight w:val="none"/>
        </w:rPr>
        <w:t xml:space="preserve">соответствующей отрасли экономики и сфере государственного управления Еврейской автономной области, включая задачи, определенные в соответствии с национальными целями развития Российской Федерации, а также задачи, направленные на достижение общественно зна</w:t>
      </w:r>
      <w:r>
        <w:rPr>
          <w:color w:val="auto"/>
          <w:sz w:val="28"/>
          <w:szCs w:val="28"/>
          <w:highlight w:val="none"/>
        </w:rPr>
        <w:t xml:space="preserve">чимых результатов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ind w:firstLine="708"/>
        <w:jc w:val="both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Для достижения целей государственной программы потребуется решение следующих задач: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 Обеспечение эффективной координации антинаркотической деяте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льности, организация системы мониторинга наркоситуации, профилактики немедицинского потребления наркотиков, комплексной реабилитации наркопотребителей, а также сокращение количества преступлений и правонарушений, связанных с незаконным оборотом наркотиков.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2. Профилактика террористических угроз и проявлений экстремизма, укрепление антитеррористической защищенности объектов массового пребывания людей.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3. Обеспечение общественной безопасности, совершенствование и повышение эффективности системы профилактики правонарушений и преступлений на территории области.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4. Предупреждение коррупции при исполнении государственных функций и предоставлении государственных услуг в органах исполнительной власти области, формируемых правительством области, профилактика коррупции.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 мерам государственного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создание эффективной системы контроля за исполнением программных мероприятий, эффективностью использования бюджетных средств;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внесение своевременной корректировки и выделение дополнительных объемов финансирования основным исполнителем государственной программы и соисполнителями подпрограмм, входящих в состав государственной программы;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разработку соответствующих мер по контролю межведомственной координации в ходе реализации государственной программы;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1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оперативное реагирование и внесение изменений в государственную программу, снижающих воздействие негативных факторов на выполнение целевых показателей государственной программы.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90"/>
        <w:rPr>
          <w:caps/>
          <w:color w:val="auto"/>
          <w:highlight w:val="none"/>
        </w:rPr>
      </w:pPr>
      <w:r>
        <w:rPr>
          <w:caps/>
          <w:color w:val="auto"/>
          <w:highlight w:val="none"/>
          <w:lang w:val="ru-RU"/>
        </w:rPr>
      </w:r>
      <w:r>
        <w:rPr>
          <w:caps/>
          <w:color w:val="auto"/>
          <w:highlight w:val="none"/>
          <w:lang w:val="ru-RU"/>
        </w:rPr>
      </w:r>
      <w:r>
        <w:rPr>
          <w:caps/>
          <w:color w:val="auto"/>
          <w:highlight w:val="none"/>
        </w:rPr>
      </w:r>
    </w:p>
    <w:p>
      <w:pPr>
        <w:pStyle w:val="890"/>
        <w:rPr>
          <w:caps/>
          <w:color w:val="auto"/>
          <w:highlight w:val="none"/>
        </w:rPr>
      </w:pPr>
      <w:r>
        <w:rPr>
          <w:caps/>
          <w:color w:val="auto"/>
          <w:highlight w:val="none"/>
        </w:rPr>
        <w:t xml:space="preserve">II</w:t>
      </w:r>
      <w:r>
        <w:rPr>
          <w:caps/>
          <w:color w:val="auto"/>
          <w:highlight w:val="none"/>
          <w:lang w:val="ru-RU"/>
        </w:rPr>
        <w:t xml:space="preserve">. </w:t>
      </w:r>
      <w:r>
        <w:rPr>
          <w:color w:val="auto"/>
          <w:highlight w:val="none"/>
          <w:lang w:val="ru-RU"/>
        </w:rPr>
        <w:t xml:space="preserve">Паспорт</w:t>
      </w:r>
      <w:r>
        <w:rPr>
          <w:caps/>
          <w:color w:val="auto"/>
          <w:highlight w:val="none"/>
          <w:lang w:val="ru-RU"/>
        </w:rPr>
      </w:r>
      <w:r>
        <w:rPr>
          <w:caps/>
          <w:color w:val="auto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государственной программы Еврейской автономной 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«</w:t>
      </w:r>
      <w:r>
        <w:rPr>
          <w:color w:val="auto"/>
          <w:sz w:val="28"/>
          <w:szCs w:val="28"/>
          <w:highlight w:val="none"/>
        </w:rPr>
        <w:t xml:space="preserve">Профилактика правонарушений и преступлений в Еврейской автономной области» на 2024 – 2029 годы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 Основные положения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227"/>
        <w:gridCol w:w="6237"/>
      </w:tblGrid>
      <w:tr>
        <w:trPr>
          <w:trHeight w:val="591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97"/>
              <w:ind w:firstLine="0"/>
              <w:jc w:val="left"/>
              <w:rPr>
                <w:rFonts w:eastAsia="Times New Roman"/>
                <w:color w:val="auto"/>
                <w:highlight w:val="none"/>
              </w:rPr>
            </w:pPr>
            <w:r>
              <w:rPr>
                <w:rFonts w:eastAsia="Times New Roman"/>
                <w:color w:val="auto"/>
                <w:highlight w:val="none"/>
                <w:lang w:val="ru-RU" w:eastAsia="ar-SA"/>
              </w:rPr>
              <w:t xml:space="preserve">Куратор</w:t>
            </w:r>
            <w:r>
              <w:rPr>
                <w:rFonts w:eastAsia="Times New Roman"/>
                <w:color w:val="auto"/>
                <w:highlight w:val="none"/>
                <w:lang w:val="ru-RU" w:eastAsia="ar-SA"/>
              </w:rPr>
              <w:t xml:space="preserve"> государственной программы</w:t>
            </w:r>
            <w:r>
              <w:rPr>
                <w:rFonts w:eastAsia="Times New Roman"/>
                <w:color w:val="auto"/>
                <w:highlight w:val="none"/>
                <w:lang w:val="ru-RU" w:eastAsia="ar-SA"/>
              </w:rPr>
            </w:r>
            <w:r>
              <w:rPr>
                <w:rFonts w:eastAsia="Times New Roman"/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Семенов</w:t>
            </w:r>
            <w:r>
              <w:rPr>
                <w:color w:val="auto"/>
                <w:highlight w:val="none"/>
              </w:rPr>
              <w:t xml:space="preserve"> Илья Евгеньевич</w:t>
            </w:r>
            <w:r>
              <w:rPr>
                <w:color w:val="auto"/>
                <w:highlight w:val="none"/>
              </w:rPr>
              <w:t xml:space="preserve">,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заместитель председателя правительства области 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529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97"/>
              <w:ind w:firstLine="0"/>
              <w:jc w:val="left"/>
              <w:rPr>
                <w:rFonts w:eastAsia="Times New Roman"/>
                <w:color w:val="auto"/>
                <w:highlight w:val="none"/>
              </w:rPr>
            </w:pPr>
            <w:r>
              <w:rPr>
                <w:rFonts w:eastAsia="Times New Roman"/>
                <w:color w:val="auto"/>
                <w:highlight w:val="none"/>
                <w:lang w:val="ru-RU" w:eastAsia="ar-SA"/>
              </w:rPr>
              <w:t xml:space="preserve">Ответственный исполнитель</w:t>
            </w:r>
            <w:r>
              <w:rPr>
                <w:rFonts w:eastAsia="Times New Roman"/>
                <w:color w:val="auto"/>
                <w:highlight w:val="none"/>
                <w:lang w:val="ru-RU"/>
              </w:rPr>
              <w:t xml:space="preserve"> государственной</w:t>
            </w:r>
            <w:r>
              <w:rPr>
                <w:rFonts w:eastAsia="Times New Roman"/>
                <w:color w:val="auto"/>
                <w:highlight w:val="none"/>
                <w:lang w:val="ru-RU" w:eastAsia="ar-SA"/>
              </w:rPr>
              <w:t xml:space="preserve"> программы</w:t>
            </w:r>
            <w:r>
              <w:rPr>
                <w:rFonts w:eastAsia="Times New Roman"/>
                <w:color w:val="auto"/>
                <w:highlight w:val="none"/>
                <w:lang w:val="ru-RU" w:eastAsia="ar-SA"/>
              </w:rPr>
            </w:r>
            <w:r>
              <w:rPr>
                <w:rFonts w:eastAsia="Times New Roman"/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региональной безопасности</w:t>
            </w:r>
            <w:r>
              <w:rPr>
                <w:color w:val="auto"/>
                <w:highlight w:val="none"/>
              </w:rPr>
              <w:t xml:space="preserve"> области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529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97"/>
              <w:ind w:firstLine="0"/>
              <w:jc w:val="left"/>
              <w:rPr>
                <w:rFonts w:eastAsia="Times New Roman"/>
                <w:color w:val="auto"/>
                <w:highlight w:val="none"/>
              </w:rPr>
            </w:pPr>
            <w:r>
              <w:rPr>
                <w:rFonts w:eastAsia="Times New Roman"/>
                <w:color w:val="auto"/>
                <w:highlight w:val="none"/>
                <w:lang w:val="ru-RU" w:eastAsia="ar-SA"/>
              </w:rPr>
              <w:t xml:space="preserve">Соисполнители государственной программы</w:t>
            </w:r>
            <w:r>
              <w:rPr>
                <w:rFonts w:eastAsia="Times New Roman"/>
                <w:color w:val="auto"/>
                <w:highlight w:val="none"/>
                <w:lang w:val="ru-RU" w:eastAsia="ar-SA"/>
              </w:rPr>
            </w:r>
            <w:r>
              <w:rPr>
                <w:rFonts w:eastAsia="Times New Roman"/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spacing w:before="0" w:beforeAutospacing="0" w:after="0" w:afterAutospacing="0"/>
              <w:shd w:val="clear" w:color="auto" w:fill="ffffff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А</w:t>
            </w:r>
            <w:r>
              <w:rPr>
                <w:color w:val="auto"/>
                <w:highlight w:val="none"/>
              </w:rPr>
              <w:t xml:space="preserve">ппарат губернатора и правительства области (управление по обеспечению деятельности антитеррористической комиссии в области</w:t>
            </w:r>
            <w:r>
              <w:rPr>
                <w:color w:val="auto"/>
                <w:highlight w:val="none"/>
              </w:rPr>
              <w:t xml:space="preserve">, </w:t>
            </w:r>
            <w:r>
              <w:rPr>
                <w:color w:val="auto"/>
                <w:highlight w:val="none"/>
                <w:shd w:val="clear" w:color="auto" w:fill="ffffff"/>
              </w:rPr>
              <w:t xml:space="preserve">управление по противодействию коррупции в области)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131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Участники государственной программы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Аппарат губернатора и правительства области (структурные подразделения),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органы исполнительной власти области, формируемые правительством области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областное государственное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Центр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МОСТ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ОГБУ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Центр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«МОСТ»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Ресурсный центр добровольчества Еврейской автономной области,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Психиатрическая больница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Психиатрическая больница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казенное учреждение здравоохранения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Противотуберкулезный диспансер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ОГКУЗ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Противотуберкулезный диспансер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ное учреждение здравоохранения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Инфек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ционная больница»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Инфекционная больница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профессиональное образо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вательное бюджетное учреждение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Биробиджанский медицинский колледж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ОГПОБУ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Бир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обиджанский медицинский колледж»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Онкологический диспансер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ОГБУЗ «Онкологический диспансер»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казен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ное учреждение здравоохранения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Дом ребенка специализированный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 (далее 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ОГКУЗ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Дом ребенка специализированный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Детская больница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br w:type="textWrapping" w:clear="all"/>
              <w:t xml:space="preserve">ОГБУЗ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Детская больница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ное учреждение здравоохранения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Николаевская РБ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 ОГБУЗ «Смидовичская РБ»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Валдгеймска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я центральная районная больница»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Валдгеймск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ая ЦРБ»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ное учреждение здравоохранения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Ленинска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я центральная районная больница»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Ленинская ЦРБ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Теплоозерска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я центральная районная больница»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«Теплоозерская ЦРБ»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ное учреждение здравоохранения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Бюро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судебно-медицинской экспертизы»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«БСМЭ»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автономное общеобразовательное учреждение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Центр образования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Ступени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 ОГАОУ «Центр образования «Ступени»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Сельскохозяйственный техникум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ОГПОБУ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«Сельскохозяйственный техникум»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автономное учрежден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ие дополнительного образования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Де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тско-юношеский центр «Солнечный»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 ОГАУДО ДЮЦ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Солнечный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Специальная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(коррекционная) школа-интернат»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ОГОБУ СКШИ с. Ленинское),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Политехнический техникум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 (далее 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ГПОБУ «Политехнический техникум»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«Технический колледж»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 ОГПОБУ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Технический колледж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профессиональное образо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вательное бюджетное учреждение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Технологический техникум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ГПОБУ «Технологический техникум»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Институт развития образован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ия Еврейской автономной области»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ОГАОУ ДПО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ИРО ЕАО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общеобразовательное бюджетное учреждение для детей-сирот и детей, оставшихся без попечения роди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телей,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Специальная (коррекционная) школа-интернат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 (далее – ОГОБУ «Школа-интернат»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п. Бира),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бюджетное учрежден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ие дополнительного образования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Спортивная шко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ла Еврейской автономной области»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ОГБУ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«СШ ЕАО»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государственное бюджетное учреж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дение социального обслуживания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 (далее – ОГБУСО «СРЦН»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областное госуда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рственное бюджетное учреждение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Бираканский дом-интернат для престарелых и инвалидов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ОГБУ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Бираканский дом-интернат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Еврейской автономной области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Главное Управление МЧС России по ЕАО)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  <w:br w:type="textWrapping" w:clear="all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(по согласованию),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Управление Федеральной службы войск национальной гвардии Российской Федерации по Еврей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ской автономной области (далее 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Управление Рогвардии по Еврейской автономной области) (по согласованию),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Управление Министерства внутренних дел Российской Федерации по Еврейской автономной области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УМВД России по Еврейской автономной области)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  <w:br w:type="textWrapping" w:clear="all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(по согласованию),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Управление Федеральной службы безопасности Российской Федерации по Еврейской автономной области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УФСБ России по Еврейской автономной области) (по согласованию),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Управление Федеральной службы исполнения наказаний по Еврей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ской автономной области (далее 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УФСИН России по Еврейской автономной области)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  <w:br w:type="textWrapping" w:clear="all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(по согласованию),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Центр специальной связи и информации Федеральной службы охраны Российской Федерации в Еврейской автономной области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ЦССИ ФСО России в Еврейской автономной области) (по согласованию),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Линейный отдел полиции на станции Биробиджан Хабаровского линейного управления МВД России на транспорте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ЛОП на ст. Биробиджан)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  <w:br w:type="textWrapping" w:clear="all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(по согласованию),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органы местного самоуправления муниципальных образований Еврейской автономной области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органы местного самоуправления муниципальных образований области) (по согласованию)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460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Период реализации государственной программы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  <w:t xml:space="preserve"> – </w:t>
            </w: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717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Цели государственной программы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 Обеспечение безопасности населения Еврейской автономной области от угроз криминогенного характера.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 Обеспечение защиты прав и законных интересов граждан, общества и государства от проявлений коррупции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02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Подпрограммы государственной </w:t>
            </w:r>
            <w:r>
              <w:rPr>
                <w:color w:val="auto"/>
                <w:highlight w:val="none"/>
                <w:lang w:eastAsia="ar-SA"/>
              </w:rPr>
              <w:t xml:space="preserve">программы (наименование)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\l "P3537" \h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highlight w:val="none"/>
              </w:rPr>
              <w:t xml:space="preserve">Подпрограмма 1</w:t>
            </w:r>
            <w:r>
              <w:rPr>
                <w:color w:val="auto"/>
                <w:highlight w:val="none"/>
              </w:rPr>
              <w:fldChar w:fldCharType="end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color w:val="auto"/>
                <w:highlight w:val="none"/>
              </w:rPr>
              <w:t xml:space="preserve">Профилактика наркомании на территории Еврейской автономной области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  <w:t xml:space="preserve"> на 202</w:t>
            </w: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– 2029</w:t>
            </w:r>
            <w:r>
              <w:rPr>
                <w:color w:val="auto"/>
                <w:highlight w:val="none"/>
              </w:rPr>
              <w:t xml:space="preserve"> годы.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\l "P3774" \h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highlight w:val="none"/>
              </w:rPr>
              <w:t xml:space="preserve">Подпрограмма 2</w:t>
            </w:r>
            <w:r>
              <w:rPr>
                <w:color w:val="auto"/>
                <w:highlight w:val="none"/>
              </w:rPr>
              <w:fldChar w:fldCharType="end"/>
            </w:r>
            <w:r>
              <w:rPr>
                <w:color w:val="auto"/>
                <w:highlight w:val="none"/>
              </w:rPr>
              <w:t xml:space="preserve"> «</w:t>
            </w:r>
            <w:r>
              <w:rPr>
                <w:color w:val="auto"/>
                <w:highlight w:val="none"/>
              </w:rPr>
              <w:t xml:space="preserve">Профилактика терроризма и экстремизма на территор</w:t>
            </w:r>
            <w:r>
              <w:rPr>
                <w:color w:val="auto"/>
                <w:highlight w:val="none"/>
              </w:rPr>
              <w:t xml:space="preserve">ии Еврейской автономной области»</w:t>
            </w:r>
            <w:r>
              <w:rPr>
                <w:color w:val="auto"/>
                <w:highlight w:val="none"/>
              </w:rPr>
              <w:t xml:space="preserve"> на 202</w:t>
            </w: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–</w:t>
            </w:r>
            <w:r>
              <w:rPr>
                <w:color w:val="auto"/>
                <w:highlight w:val="none"/>
              </w:rPr>
              <w:t xml:space="preserve"> 202</w:t>
            </w:r>
            <w:r>
              <w:rPr>
                <w:color w:val="auto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  <w:t xml:space="preserve"> годы.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\l "P4040" \h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highlight w:val="none"/>
              </w:rPr>
              <w:t xml:space="preserve">Подпрограмма 3</w:t>
            </w:r>
            <w:r>
              <w:rPr>
                <w:color w:val="auto"/>
                <w:highlight w:val="none"/>
              </w:rPr>
              <w:fldChar w:fldCharType="end"/>
            </w:r>
            <w:r>
              <w:rPr>
                <w:color w:val="auto"/>
                <w:highlight w:val="none"/>
              </w:rPr>
              <w:t xml:space="preserve"> «</w:t>
            </w:r>
            <w:r>
              <w:rPr>
                <w:color w:val="auto"/>
                <w:highlight w:val="none"/>
              </w:rPr>
              <w:t xml:space="preserve">Обеспечение общественной безопасности и предупреждение правонарушений на территории Еврейской автономной области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  <w:t xml:space="preserve"> на 202</w:t>
            </w: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– 2029</w:t>
            </w:r>
            <w:r>
              <w:rPr>
                <w:color w:val="auto"/>
                <w:highlight w:val="none"/>
              </w:rPr>
              <w:t xml:space="preserve"> годы.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\l "P4297" \h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highlight w:val="none"/>
              </w:rPr>
              <w:t xml:space="preserve">Подпрограмма 4</w:t>
            </w:r>
            <w:r>
              <w:rPr>
                <w:color w:val="auto"/>
                <w:highlight w:val="none"/>
              </w:rPr>
              <w:fldChar w:fldCharType="end"/>
            </w:r>
            <w:r>
              <w:rPr>
                <w:color w:val="auto"/>
                <w:highlight w:val="none"/>
              </w:rPr>
              <w:t xml:space="preserve"> «</w:t>
            </w:r>
            <w:r>
              <w:rPr>
                <w:color w:val="auto"/>
                <w:highlight w:val="none"/>
              </w:rPr>
              <w:t xml:space="preserve">Противодействие коррупции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  <w:t xml:space="preserve"> на 202</w:t>
            </w:r>
            <w:r>
              <w:rPr>
                <w:color w:val="auto"/>
                <w:highlight w:val="none"/>
              </w:rPr>
              <w:t xml:space="preserve">4 – </w:t>
            </w:r>
            <w:r>
              <w:rPr>
                <w:color w:val="auto"/>
                <w:highlight w:val="none"/>
              </w:rPr>
              <w:t xml:space="preserve">202</w:t>
            </w:r>
            <w:r>
              <w:rPr>
                <w:color w:val="auto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Фин</w:t>
            </w:r>
            <w:r>
              <w:rPr>
                <w:color w:val="auto"/>
                <w:highlight w:val="none"/>
              </w:rPr>
              <w:t xml:space="preserve">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Всего по государственной программе – 6</w:t>
            </w:r>
            <w:r>
              <w:rPr>
                <w:color w:val="auto"/>
                <w:highlight w:val="none"/>
              </w:rPr>
              <w:t xml:space="preserve">5765,94</w:t>
            </w:r>
            <w:r>
              <w:rPr>
                <w:color w:val="auto"/>
                <w:highlight w:val="none"/>
              </w:rPr>
              <w:t xml:space="preserve"> тыс. рублей, в том числе средства областного бюджета: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 год –</w:t>
            </w:r>
            <w:r>
              <w:rPr>
                <w:color w:val="auto"/>
                <w:highlight w:val="none"/>
              </w:rPr>
              <w:t xml:space="preserve"> 1809,0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2025 год –</w:t>
            </w:r>
            <w:r>
              <w:rPr>
                <w:color w:val="auto"/>
                <w:highlight w:val="none"/>
              </w:rPr>
              <w:t xml:space="preserve"> 1809,0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2026 год </w:t>
            </w:r>
            <w:r>
              <w:rPr>
                <w:color w:val="auto"/>
                <w:highlight w:val="none"/>
              </w:rPr>
              <w:t xml:space="preserve">–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1809,0</w:t>
            </w:r>
            <w:r>
              <w:rPr>
                <w:color w:val="auto"/>
                <w:highlight w:val="none"/>
              </w:rPr>
              <w:t xml:space="preserve">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 год –</w:t>
            </w:r>
            <w:r>
              <w:rPr>
                <w:color w:val="auto"/>
                <w:highlight w:val="none"/>
              </w:rPr>
              <w:t xml:space="preserve"> 6659,0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 год –</w:t>
            </w:r>
            <w:r>
              <w:rPr>
                <w:color w:val="auto"/>
                <w:highlight w:val="none"/>
              </w:rPr>
              <w:t xml:space="preserve"> 42532,0 тыс. рублей</w:t>
            </w:r>
            <w:r>
              <w:rPr>
                <w:color w:val="auto"/>
                <w:highlight w:val="none"/>
              </w:rPr>
              <w:t xml:space="preserve">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 год – </w:t>
            </w:r>
            <w:r>
              <w:rPr>
                <w:color w:val="auto"/>
                <w:highlight w:val="none"/>
              </w:rPr>
              <w:t xml:space="preserve">11147,94 тыс. рублей</w:t>
            </w:r>
            <w:r>
              <w:rPr>
                <w:color w:val="auto"/>
                <w:highlight w:val="none"/>
              </w:rPr>
              <w:t xml:space="preserve"> в том числе: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\l "P3537" \h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highlight w:val="none"/>
              </w:rPr>
              <w:t xml:space="preserve">подпрограмма</w:t>
            </w:r>
            <w:r>
              <w:rPr>
                <w:color w:val="auto"/>
                <w:highlight w:val="none"/>
              </w:rPr>
              <w:fldChar w:fldCharType="end"/>
            </w:r>
            <w:r>
              <w:rPr>
                <w:color w:val="auto"/>
                <w:highlight w:val="none"/>
              </w:rPr>
              <w:t xml:space="preserve"> «Профилактика наркомании на территор</w:t>
            </w:r>
            <w:r>
              <w:rPr>
                <w:color w:val="auto"/>
                <w:highlight w:val="none"/>
              </w:rPr>
              <w:t xml:space="preserve">ии Еврейской автономной области»</w:t>
            </w:r>
            <w:r>
              <w:rPr>
                <w:color w:val="auto"/>
                <w:highlight w:val="none"/>
              </w:rPr>
              <w:t xml:space="preserve"> на 202</w:t>
            </w:r>
            <w:r>
              <w:rPr>
                <w:color w:val="auto"/>
                <w:highlight w:val="none"/>
              </w:rPr>
              <w:t xml:space="preserve">4 –</w:t>
            </w:r>
            <w:r>
              <w:rPr>
                <w:color w:val="auto"/>
                <w:highlight w:val="none"/>
              </w:rPr>
              <w:t xml:space="preserve"> 202</w:t>
            </w:r>
            <w:r>
              <w:rPr>
                <w:color w:val="auto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  <w:t xml:space="preserve"> годы.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Общий объем финансирования – 9746,0 тыс. рублей, в том числе средства областного бюджета: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 год – 1452,0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2025 год – 1452,0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2026 год – 1452,0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 год – 1605,0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 год – 2240,0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 год – 1545,0 тыс. рублей; 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\l "P3774" \h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highlight w:val="none"/>
              </w:rPr>
              <w:t xml:space="preserve">подпрограмма</w:t>
            </w:r>
            <w:r>
              <w:rPr>
                <w:color w:val="auto"/>
                <w:highlight w:val="none"/>
              </w:rPr>
              <w:fldChar w:fldCharType="end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color w:val="auto"/>
                <w:highlight w:val="none"/>
              </w:rPr>
              <w:t xml:space="preserve">Профилактика терроризма и экстремизма на территории Еврейской автономной области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  <w:t xml:space="preserve"> на 202</w:t>
            </w:r>
            <w:r>
              <w:rPr>
                <w:color w:val="auto"/>
                <w:highlight w:val="none"/>
              </w:rPr>
              <w:t xml:space="preserve">4 – </w:t>
            </w:r>
            <w:r>
              <w:rPr>
                <w:color w:val="auto"/>
                <w:highlight w:val="none"/>
              </w:rPr>
              <w:t xml:space="preserve">202</w:t>
            </w:r>
            <w:r>
              <w:rPr>
                <w:color w:val="auto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  <w:t xml:space="preserve"> годы.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Общий объем финансирования </w:t>
            </w:r>
            <w:r>
              <w:rPr>
                <w:color w:val="auto"/>
                <w:highlight w:val="none"/>
              </w:rPr>
              <w:t xml:space="preserve">–</w:t>
            </w:r>
            <w:r>
              <w:rPr>
                <w:color w:val="auto"/>
                <w:highlight w:val="none"/>
              </w:rPr>
              <w:t xml:space="preserve"> 52127,94 тыс. рублей, в том числе средства областного бюджета: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 год –</w:t>
            </w:r>
            <w:r>
              <w:rPr>
                <w:color w:val="auto"/>
                <w:highlight w:val="none"/>
              </w:rPr>
              <w:t xml:space="preserve"> 8,0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2025 год –</w:t>
            </w:r>
            <w:r>
              <w:rPr>
                <w:color w:val="auto"/>
                <w:highlight w:val="none"/>
              </w:rPr>
              <w:t xml:space="preserve"> 8,0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2026 год – 8,0 </w:t>
            </w:r>
            <w:r>
              <w:rPr>
                <w:color w:val="auto"/>
                <w:highlight w:val="none"/>
              </w:rPr>
              <w:t xml:space="preserve">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 год –</w:t>
            </w:r>
            <w:r>
              <w:rPr>
                <w:color w:val="auto"/>
                <w:highlight w:val="none"/>
              </w:rPr>
              <w:t xml:space="preserve"> 4104,0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 год –</w:t>
            </w:r>
            <w:r>
              <w:rPr>
                <w:color w:val="auto"/>
                <w:highlight w:val="none"/>
              </w:rPr>
              <w:t xml:space="preserve"> 39342,0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 год – 8657,94</w:t>
            </w:r>
            <w:r>
              <w:rPr>
                <w:color w:val="auto"/>
                <w:highlight w:val="none"/>
              </w:rPr>
              <w:t xml:space="preserve">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\l "P4040" \h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highlight w:val="none"/>
              </w:rPr>
              <w:t xml:space="preserve">подпрограмма</w:t>
            </w:r>
            <w:r>
              <w:rPr>
                <w:color w:val="auto"/>
                <w:highlight w:val="none"/>
              </w:rPr>
              <w:fldChar w:fldCharType="end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color w:val="auto"/>
                <w:highlight w:val="none"/>
              </w:rPr>
              <w:t xml:space="preserve">Обеспечение общественной безопасности и предупреждение правонарушений на территории Еврейской автономной области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  <w:t xml:space="preserve"> на 202</w:t>
            </w: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–</w:t>
            </w:r>
            <w:r>
              <w:rPr>
                <w:color w:val="auto"/>
                <w:highlight w:val="none"/>
              </w:rPr>
              <w:t xml:space="preserve"> 202</w:t>
            </w:r>
            <w:r>
              <w:rPr>
                <w:color w:val="auto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  <w:t xml:space="preserve"> годы.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Общий объем финансирования </w:t>
            </w:r>
            <w:r>
              <w:rPr>
                <w:color w:val="auto"/>
                <w:highlight w:val="none"/>
              </w:rPr>
              <w:t xml:space="preserve">–</w:t>
            </w:r>
            <w:r>
              <w:rPr>
                <w:color w:val="auto"/>
                <w:highlight w:val="none"/>
              </w:rPr>
              <w:t xml:space="preserve"> 3</w:t>
            </w:r>
            <w:r>
              <w:rPr>
                <w:color w:val="auto"/>
                <w:highlight w:val="none"/>
              </w:rPr>
              <w:t xml:space="preserve">447</w:t>
            </w:r>
            <w:r>
              <w:rPr>
                <w:color w:val="auto"/>
                <w:highlight w:val="none"/>
              </w:rPr>
              <w:t xml:space="preserve">,0 тыс. рублей, в том числе средства областного бюджета: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 год –</w:t>
            </w:r>
            <w:r>
              <w:rPr>
                <w:color w:val="auto"/>
                <w:highlight w:val="none"/>
              </w:rPr>
              <w:t xml:space="preserve"> 349,0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  <w:t xml:space="preserve">025 год –</w:t>
            </w:r>
            <w:r>
              <w:rPr>
                <w:color w:val="auto"/>
                <w:highlight w:val="none"/>
              </w:rPr>
              <w:t xml:space="preserve"> 349,0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2026 год </w:t>
            </w:r>
            <w:r>
              <w:rPr>
                <w:color w:val="auto"/>
                <w:highlight w:val="none"/>
              </w:rPr>
              <w:t xml:space="preserve">–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349,0</w:t>
            </w:r>
            <w:r>
              <w:rPr>
                <w:color w:val="auto"/>
                <w:highlight w:val="none"/>
              </w:rPr>
              <w:t xml:space="preserve">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 год –</w:t>
            </w:r>
            <w:r>
              <w:rPr>
                <w:color w:val="auto"/>
                <w:highlight w:val="none"/>
              </w:rPr>
              <w:t xml:space="preserve"> 800,0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 год –</w:t>
            </w:r>
            <w:r>
              <w:rPr>
                <w:color w:val="auto"/>
                <w:highlight w:val="none"/>
              </w:rPr>
              <w:t xml:space="preserve"> 800,0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 год – 800,0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\l "P4297" \h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highlight w:val="none"/>
              </w:rPr>
              <w:t xml:space="preserve">подпрограмма</w:t>
            </w:r>
            <w:r>
              <w:rPr>
                <w:color w:val="auto"/>
                <w:highlight w:val="none"/>
              </w:rPr>
              <w:fldChar w:fldCharType="end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color w:val="auto"/>
                <w:highlight w:val="none"/>
              </w:rPr>
              <w:t xml:space="preserve">Противодействие коррупции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  <w:t xml:space="preserve"> на 2023 </w:t>
            </w:r>
            <w:r>
              <w:rPr>
                <w:color w:val="auto"/>
                <w:highlight w:val="none"/>
              </w:rPr>
              <w:t xml:space="preserve">–</w:t>
            </w:r>
            <w:r>
              <w:rPr>
                <w:color w:val="auto"/>
                <w:highlight w:val="none"/>
              </w:rPr>
              <w:t xml:space="preserve"> 2028 годы.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Общий объем финансирования </w:t>
            </w:r>
            <w:r>
              <w:rPr>
                <w:color w:val="auto"/>
                <w:highlight w:val="none"/>
              </w:rPr>
              <w:t xml:space="preserve">–</w:t>
            </w:r>
            <w:r>
              <w:rPr>
                <w:color w:val="auto"/>
                <w:highlight w:val="none"/>
              </w:rPr>
              <w:t xml:space="preserve"> 445,0 ты</w:t>
            </w:r>
            <w:r>
              <w:rPr>
                <w:color w:val="auto"/>
                <w:highlight w:val="none"/>
              </w:rPr>
              <w:t xml:space="preserve">с. рублей, в том числе средства областного бюджета: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 год –</w:t>
            </w:r>
            <w:r>
              <w:rPr>
                <w:color w:val="auto"/>
                <w:highlight w:val="none"/>
              </w:rPr>
              <w:t xml:space="preserve"> 0,0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2025 год –</w:t>
            </w:r>
            <w:r>
              <w:rPr>
                <w:color w:val="auto"/>
                <w:highlight w:val="none"/>
              </w:rPr>
              <w:t xml:space="preserve"> 0,0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2026 год </w:t>
            </w:r>
            <w:r>
              <w:rPr>
                <w:color w:val="auto"/>
                <w:highlight w:val="none"/>
              </w:rPr>
              <w:t xml:space="preserve">–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  <w:t xml:space="preserve">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 год </w:t>
            </w:r>
            <w:r>
              <w:rPr>
                <w:color w:val="auto"/>
                <w:highlight w:val="none"/>
              </w:rPr>
              <w:t xml:space="preserve">–</w:t>
            </w:r>
            <w:r>
              <w:rPr>
                <w:color w:val="auto"/>
                <w:highlight w:val="none"/>
              </w:rPr>
              <w:t xml:space="preserve"> 150,0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 год –</w:t>
            </w:r>
            <w:r>
              <w:rPr>
                <w:color w:val="auto"/>
                <w:highlight w:val="none"/>
              </w:rPr>
              <w:t xml:space="preserve"> 150,0 тыс. рублей</w:t>
            </w:r>
            <w:r>
              <w:rPr>
                <w:color w:val="auto"/>
                <w:highlight w:val="none"/>
              </w:rPr>
              <w:t xml:space="preserve">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 год – 145,0 тыс. рублей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  <w:tr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Влияние государственной программы на достижение национальных целей развития Российской Федерации (далее – национальная цель)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  <w:shd w:val="clear" w:color="auto" w:fill="fefefe"/>
              </w:rPr>
            </w:pPr>
            <w:r>
              <w:rPr>
                <w:color w:val="auto"/>
                <w:highlight w:val="none"/>
                <w:shd w:val="clear" w:color="auto" w:fill="fefefe"/>
              </w:rPr>
              <w:t xml:space="preserve">Сохранение населения</w:t>
            </w:r>
            <w:r>
              <w:rPr>
                <w:color w:val="auto"/>
                <w:highlight w:val="none"/>
                <w:shd w:val="clear" w:color="auto" w:fill="fefefe"/>
              </w:rPr>
              <w:t xml:space="preserve">, </w:t>
            </w:r>
            <w:r>
              <w:rPr>
                <w:color w:val="auto"/>
                <w:highlight w:val="none"/>
                <w:shd w:val="clear" w:color="auto" w:fill="fefefe"/>
              </w:rPr>
              <w:t xml:space="preserve">здоровье </w:t>
            </w:r>
            <w:r>
              <w:rPr>
                <w:color w:val="auto"/>
                <w:highlight w:val="none"/>
                <w:shd w:val="clear" w:color="auto" w:fill="fefefe"/>
              </w:rPr>
              <w:t xml:space="preserve">и благополучие </w:t>
            </w:r>
            <w:r>
              <w:rPr>
                <w:color w:val="auto"/>
                <w:highlight w:val="none"/>
                <w:shd w:val="clear" w:color="auto" w:fill="fefefe"/>
              </w:rPr>
              <w:t xml:space="preserve">людей</w:t>
            </w:r>
            <w:r>
              <w:rPr>
                <w:color w:val="auto"/>
                <w:highlight w:val="none"/>
                <w:shd w:val="clear" w:color="auto" w:fill="fefefe"/>
              </w:rPr>
              <w:t xml:space="preserve"> </w:t>
            </w:r>
            <w:r>
              <w:rPr>
                <w:color w:val="auto"/>
                <w:highlight w:val="none"/>
                <w:shd w:val="clear" w:color="auto" w:fill="fefefe"/>
              </w:rPr>
              <w:t xml:space="preserve">/</w:t>
            </w:r>
            <w:r>
              <w:rPr>
                <w:color w:val="auto"/>
                <w:highlight w:val="none"/>
                <w:shd w:val="clear" w:color="auto" w:fill="fefefe"/>
              </w:rPr>
              <w:t xml:space="preserve"> </w:t>
            </w:r>
            <w:r>
              <w:rPr>
                <w:color w:val="auto"/>
                <w:highlight w:val="none"/>
                <w:shd w:val="clear" w:color="auto" w:fill="fefefe"/>
              </w:rPr>
              <w:t xml:space="preserve">обеспечение устойчивого роста численности населения Российской Федерации</w:t>
            </w:r>
            <w:r>
              <w:rPr>
                <w:color w:val="auto"/>
                <w:highlight w:val="none"/>
                <w:shd w:val="clear" w:color="auto" w:fill="fefefe"/>
              </w:rPr>
            </w:r>
            <w:r>
              <w:rPr>
                <w:color w:val="auto"/>
                <w:highlight w:val="none"/>
                <w:shd w:val="clear" w:color="auto" w:fill="fefefe"/>
              </w:rPr>
            </w:r>
          </w:p>
        </w:tc>
      </w:tr>
    </w:tbl>
    <w:p>
      <w:pPr>
        <w:pStyle w:val="889"/>
        <w:jc w:val="both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rPr>
          <w:color w:val="auto"/>
          <w:highlight w:val="none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89"/>
        <w:ind w:left="720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 </w:t>
      </w:r>
      <w:r>
        <w:rPr>
          <w:color w:val="auto"/>
          <w:sz w:val="28"/>
          <w:szCs w:val="28"/>
          <w:highlight w:val="none"/>
        </w:rPr>
        <w:t xml:space="preserve">Показатели государственной </w:t>
      </w:r>
      <w:r>
        <w:rPr>
          <w:color w:val="auto"/>
          <w:sz w:val="28"/>
          <w:szCs w:val="28"/>
          <w:highlight w:val="none"/>
        </w:rPr>
        <w:t xml:space="preserve">программы</w:t>
      </w:r>
      <w:r>
        <w:rPr>
          <w:color w:val="auto"/>
          <w:sz w:val="28"/>
          <w:szCs w:val="28"/>
          <w:highlight w:val="none"/>
        </w:rPr>
        <w:t xml:space="preserve"> Еврейской автономной 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ind w:left="720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pPr w:horzAnchor="text" w:tblpX="-601" w:vertAnchor="text" w:tblpY="1" w:leftFromText="180" w:topFromText="0" w:rightFromText="180" w:bottomFromText="0"/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5"/>
        <w:gridCol w:w="2410"/>
        <w:gridCol w:w="1276"/>
        <w:gridCol w:w="992"/>
        <w:gridCol w:w="851"/>
        <w:gridCol w:w="850"/>
        <w:gridCol w:w="851"/>
        <w:gridCol w:w="850"/>
        <w:gridCol w:w="851"/>
        <w:gridCol w:w="850"/>
        <w:gridCol w:w="2126"/>
        <w:gridCol w:w="2268"/>
      </w:tblGrid>
      <w:tr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№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п/п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Наименование показателя (индикатора)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Единица измерения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(по ОКЕИ)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Базовое значение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2023 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(план)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6"/>
            <w:tcW w:w="510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Значения показателей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Ответственный за достижение показателя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Связь с показател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ями национальных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целей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75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  <w:framePr w:hSpace="180" w:wrap="around" w:vAnchor="text" w:hAnchor="text" w:x="-601" w:y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  <w:framePr w:hSpace="180" w:wrap="around" w:vAnchor="text" w:hAnchor="text" w:x="-601" w:y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  <w:framePr w:hSpace="180" w:wrap="around" w:vAnchor="text" w:hAnchor="text" w:x="-601" w:y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sz w:val="20"/>
                <w:szCs w:val="20"/>
              </w:rPr>
              <w:framePr w:hSpace="180" w:wrap="around" w:vAnchor="text" w:hAnchor="text" w:x="-601" w:y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2025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2026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2027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2028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2029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sz w:val="20"/>
                <w:szCs w:val="20"/>
              </w:rPr>
              <w:framePr w:hSpace="180" w:wrap="around" w:vAnchor="text" w:hAnchor="text" w:x="-601" w:y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sz w:val="20"/>
                <w:szCs w:val="20"/>
              </w:rPr>
              <w:framePr w:hSpace="180" w:wrap="around" w:vAnchor="text" w:hAnchor="text" w:x="-601" w:y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9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gridSpan w:val="12"/>
            <w:tcW w:w="14850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Обеспечение безопасности населения Еврейской автономной области от угроз криминогенного характера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144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У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ров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ень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преступности (количество зарегистри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рованных преступлений, совершенных на 100 тыс. населения области)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Единиц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20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36,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8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2016,8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1996,8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1976,8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1956,8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1936,8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1916,8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Департамент региональной безопасности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  <w:shd w:val="clear" w:color="auto" w:fill="fefefe"/>
              </w:rPr>
              <w:t xml:space="preserve">О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efefe"/>
              </w:rPr>
              <w:t xml:space="preserve">беспечение устойчивого роста численности населения Российской Федерации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245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Уровень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наркозаболе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ваемости (относительное количество больных наркоманией из расчета на 100 тыс. человек)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Единиц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317,3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317,0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316,8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316,6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316,4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316,2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316,0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Департамент региональной безопасности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области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pacing w:val="-6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  <w:shd w:val="clear" w:color="auto" w:fill="fefefe"/>
              </w:rPr>
              <w:t xml:space="preserve">О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efefe"/>
              </w:rPr>
              <w:t xml:space="preserve">беспечение устойчивого роста численности населения Российской Федерации</w:t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</w:p>
        </w:tc>
      </w:tr>
      <w:tr>
        <w:trPr>
          <w:trHeight w:val="985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Удельный вес нарко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преступлений в общем количестве зарегистри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рованных преступлений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%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11,7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  <w:framePr w:hSpace="180" w:wrap="around" w:vAnchor="text" w:hAnchor="text" w:x="-601" w:y="1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1,5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  <w:framePr w:hSpace="180" w:wrap="around" w:vAnchor="text" w:hAnchor="text" w:x="-601" w:y="1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1,3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13"/>
              <w:ind w:right="-108"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  <w:framePr w:hSpace="180" w:wrap="around" w:vAnchor="text" w:hAnchor="text" w:x="-601" w:y="1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11,1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  <w:framePr w:hSpace="180" w:wrap="around" w:vAnchor="text" w:hAnchor="text" w:x="-601" w:y="1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  <w:framePr w:hSpace="180" w:wrap="around" w:vAnchor="text" w:hAnchor="text" w:x="-601" w:y="1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0,5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Департамент региональной безопасности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pacing w:val="-6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  <w:shd w:val="clear" w:color="auto" w:fill="fefefe"/>
              </w:rPr>
              <w:t xml:space="preserve">О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efefe"/>
              </w:rPr>
              <w:t xml:space="preserve">беспечение устойчивого роста численности населения Российской Федерации</w:t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</w:p>
        </w:tc>
      </w:tr>
      <w:tr>
        <w:trPr>
          <w:trHeight w:val="1119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Количество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актов террористического и экстремистского характера на территории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Единицы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А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ппарат губернатора и правительства области (управление по обеспечению деятельности анти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террористической комиссии в области)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pacing w:val="-6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  <w:shd w:val="clear" w:color="auto" w:fill="fefefe"/>
              </w:rPr>
              <w:t xml:space="preserve">О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efefe"/>
              </w:rPr>
              <w:t xml:space="preserve">беспечение устойчивого роста численности населения Российской Федерации</w:t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</w:p>
        </w:tc>
      </w:tr>
      <w:tr>
        <w:trPr>
          <w:trHeight w:val="1119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Количество тактико-специальных и командно-штабных учений по организации взаимодействия правоохранительных органов, органов исполнительной власти области, формируемых правительством области, а также органов местного самоуправления муни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ципальных образований области в условиях террористической угрозы при пресечении актов терроризма и ликвидации их последствий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Единицы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А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ппарат губернатора и правительства области (управление по обеспечению деятельности анти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террористической комиссии в области)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pacing w:val="-6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  <w:shd w:val="clear" w:color="auto" w:fill="fefefe"/>
              </w:rPr>
              <w:t xml:space="preserve">О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efefe"/>
              </w:rPr>
              <w:t xml:space="preserve">беспечение устойчивого роста численности населения Российской Федерации</w:t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</w:p>
        </w:tc>
      </w:tr>
      <w:tr>
        <w:trPr>
          <w:trHeight w:val="277"/>
        </w:trPr>
        <w:tc>
          <w:tcPr>
            <w:gridSpan w:val="12"/>
            <w:tcW w:w="14850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pacing w:val="-6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Обеспечение защиты прав и законных интересов граждан, общества и государства от проявлений коррупции</w:t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</w:p>
        </w:tc>
      </w:tr>
      <w:tr>
        <w:trPr>
          <w:trHeight w:val="1714"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Количество социальных акций, направленных на развитие антикоррупционного мировосприятия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Единицы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19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21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22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23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А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ппарат губернатора и правительства 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области (управление по противодействию коррупции в 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области)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pacing w:val="-6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</w:p>
        </w:tc>
      </w:tr>
      <w:tr>
        <w:trPr>
          <w:trHeight w:val="1714"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Доля нормативных правовы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х и иных актов в сфере противодействия коррупции, проанализированных в отчетном периоде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Процент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А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ппарат губернатора и правительства 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области (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юридическо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е управление аппарата губернатора и правительства облас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ти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)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pacing w:val="-6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</w:p>
        </w:tc>
      </w:tr>
      <w:tr>
        <w:trPr>
          <w:trHeight w:val="1714"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8.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Доля п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роверок соблюдения законо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дательства Российской Федерации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Процент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А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ппарат губернатора и правительства 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области (управление по противодействию коррупции в 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области)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pacing w:val="-6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</w:p>
        </w:tc>
      </w:tr>
      <w:tr>
        <w:trPr>
          <w:trHeight w:val="1714"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9.</w:t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Количество человек, прошедших обучение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Ч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еловек в 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А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ппарат губернатора и правительства 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области (управление 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государс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твенной службы и кадровой политики области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)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pacing w:val="-6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</w:p>
        </w:tc>
      </w:tr>
      <w:tr>
        <w:trPr>
          <w:trHeight w:val="1714"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10.</w:t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Количество поощренных государственных гражданских служащих Еврейской автономной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Ч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еловек в 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framePr w:hSpace="180" w:wrap="around" w:vAnchor="text" w:hAnchor="text" w:x="-601" w:y="1"/>
            </w:pP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А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ппарат губернатора и правительства 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об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ласти (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управление государственной службы и кадровой политики области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)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pacing w:val="-6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color w:val="auto"/>
                <w:spacing w:val="-6"/>
                <w:sz w:val="20"/>
                <w:szCs w:val="20"/>
                <w:highlight w:val="none"/>
              </w:rPr>
            </w:r>
          </w:p>
        </w:tc>
      </w:tr>
    </w:tbl>
    <w:p>
      <w:pPr>
        <w:pStyle w:val="889"/>
        <w:spacing w:before="0" w:after="0"/>
        <w:rPr>
          <w:color w:val="auto"/>
          <w:sz w:val="18"/>
          <w:szCs w:val="18"/>
          <w:highlight w:val="none"/>
        </w:rPr>
      </w:pPr>
      <w:r>
        <w:rPr>
          <w:color w:val="auto"/>
          <w:sz w:val="18"/>
          <w:szCs w:val="18"/>
          <w:highlight w:val="none"/>
        </w:rPr>
      </w:r>
      <w:r>
        <w:rPr>
          <w:color w:val="auto"/>
          <w:sz w:val="18"/>
          <w:szCs w:val="18"/>
          <w:highlight w:val="none"/>
        </w:rPr>
      </w:r>
      <w:r>
        <w:rPr>
          <w:color w:val="auto"/>
          <w:sz w:val="18"/>
          <w:szCs w:val="18"/>
          <w:highlight w:val="none"/>
        </w:rPr>
      </w:r>
    </w:p>
    <w:p>
      <w:pPr>
        <w:pStyle w:val="889"/>
        <w:spacing w:before="0" w:after="0"/>
        <w:rPr>
          <w:color w:val="auto"/>
          <w:sz w:val="18"/>
          <w:szCs w:val="18"/>
          <w:highlight w:val="none"/>
        </w:rPr>
        <w:sectPr>
          <w:footnotePr/>
          <w:endnotePr/>
          <w:type w:val="nextPage"/>
          <w:pgSz w:w="16838" w:h="11906" w:orient="landscape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color w:val="auto"/>
          <w:sz w:val="18"/>
          <w:szCs w:val="18"/>
          <w:highlight w:val="none"/>
        </w:rPr>
      </w:r>
      <w:r>
        <w:rPr>
          <w:color w:val="auto"/>
          <w:sz w:val="18"/>
          <w:szCs w:val="18"/>
          <w:highlight w:val="none"/>
        </w:rPr>
      </w:r>
      <w:r>
        <w:rPr>
          <w:color w:val="auto"/>
          <w:sz w:val="18"/>
          <w:szCs w:val="1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3. </w:t>
      </w:r>
      <w:r>
        <w:rPr>
          <w:color w:val="auto"/>
          <w:sz w:val="28"/>
          <w:szCs w:val="28"/>
          <w:highlight w:val="none"/>
        </w:rPr>
        <w:t xml:space="preserve">Структурные элементы </w:t>
      </w:r>
      <w:r>
        <w:rPr>
          <w:color w:val="auto"/>
          <w:sz w:val="28"/>
          <w:szCs w:val="28"/>
          <w:highlight w:val="none"/>
        </w:rPr>
        <w:t xml:space="preserve">г</w:t>
      </w:r>
      <w:r>
        <w:rPr>
          <w:color w:val="auto"/>
          <w:sz w:val="28"/>
          <w:szCs w:val="28"/>
          <w:highlight w:val="none"/>
        </w:rPr>
        <w:t xml:space="preserve">осударственной программы</w:t>
      </w:r>
      <w:r>
        <w:rPr>
          <w:color w:val="auto"/>
          <w:sz w:val="28"/>
          <w:szCs w:val="28"/>
          <w:highlight w:val="none"/>
        </w:rPr>
        <w:t xml:space="preserve"> Еврейской автономной области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9072"/>
        <w:gridCol w:w="2551"/>
      </w:tblGrid>
      <w:tr>
        <w:trPr>
          <w:trHeight w:val="738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№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п/п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Наименование задачи структурного элемента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907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Краткое описание ожидаемых результатов от реализации задачи структурного элемента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Связь с показателями государственной программы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9"/>
        <w:jc w:val="center"/>
        <w:spacing w:before="0" w:beforeAutospacing="0" w:after="0" w:afterAutospacing="0" w:line="240" w:lineRule="auto"/>
        <w:rPr>
          <w:color w:val="auto"/>
          <w:highlight w:val="none"/>
        </w:rPr>
        <w:sectPr>
          <w:headerReference w:type="default" r:id="rId10"/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tbl>
      <w:tblPr>
        <w:tblW w:w="148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2551"/>
        <w:gridCol w:w="1973"/>
        <w:gridCol w:w="2987"/>
        <w:gridCol/>
        <w:gridCol w:w="2263"/>
        <w:gridCol w:w="1706"/>
        <w:gridCol w:w="2551"/>
      </w:tblGrid>
      <w:tr>
        <w:trPr>
          <w:tblHeader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370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val="en-US"/>
              </w:rPr>
              <w:t xml:space="preserve">1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Подпрограмма «Профилактика наркомании на территории Еврейской автономн</w:t>
            </w:r>
            <w:r>
              <w:rPr>
                <w:color w:val="auto"/>
                <w:highlight w:val="none"/>
              </w:rPr>
              <w:t xml:space="preserve">ой области» на 2024 – 2029 годы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val="en-US"/>
              </w:rPr>
              <w:t xml:space="preserve">1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  <w:lang w:val="en-US"/>
              </w:rPr>
              <w:t xml:space="preserve">1</w:t>
            </w:r>
            <w:r>
              <w:rPr>
                <w:color w:val="auto"/>
                <w:highlight w:val="none"/>
                <w:lang w:val="en-US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color w:val="auto"/>
                <w:highlight w:val="none"/>
              </w:rPr>
              <w:t xml:space="preserve">Совершенствование антинаркотической деятельности, организация мониторинга наркоситуации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343"/>
        </w:trPr>
        <w:tc>
          <w:tcPr>
            <w:gridSpan w:val="6"/>
            <w:tcW w:w="1059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</w:t>
            </w:r>
            <w:r>
              <w:rPr>
                <w:color w:val="auto"/>
                <w:highlight w:val="none"/>
              </w:rPr>
              <w:t xml:space="preserve">е</w:t>
            </w:r>
            <w:r>
              <w:rPr>
                <w:color w:val="auto"/>
                <w:highlight w:val="none"/>
              </w:rPr>
              <w:t xml:space="preserve"> за реализацию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</w:t>
            </w:r>
            <w:r>
              <w:rPr>
                <w:color w:val="auto"/>
                <w:highlight w:val="none"/>
              </w:rPr>
              <w:t xml:space="preserve">епартамент региональной безопасности</w:t>
            </w:r>
            <w:r>
              <w:rPr>
                <w:color w:val="auto"/>
                <w:highlight w:val="none"/>
              </w:rPr>
              <w:t xml:space="preserve"> области</w:t>
            </w:r>
            <w:r>
              <w:rPr>
                <w:color w:val="auto"/>
                <w:highlight w:val="none"/>
              </w:rPr>
              <w:t xml:space="preserve">,</w:t>
            </w:r>
            <w:r>
              <w:rPr>
                <w:color w:val="auto"/>
                <w:highlight w:val="none"/>
              </w:rPr>
              <w:t xml:space="preserve"> а</w:t>
            </w:r>
            <w:r>
              <w:rPr>
                <w:color w:val="auto"/>
                <w:highlight w:val="none"/>
              </w:rPr>
              <w:t xml:space="preserve">ппарат губе</w:t>
            </w:r>
            <w:r>
              <w:rPr>
                <w:color w:val="auto"/>
                <w:highlight w:val="none"/>
              </w:rPr>
              <w:t xml:space="preserve">рнатора и правительства области </w:t>
            </w:r>
            <w:r>
              <w:rPr>
                <w:color w:val="auto"/>
                <w:highlight w:val="none"/>
              </w:rPr>
              <w:t xml:space="preserve">(управление по внутренней политике области)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4257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Срок реализации </w:t>
              <w:br w:type="textWrapping" w:clear="all"/>
            </w: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  <w:t xml:space="preserve"> – </w:t>
            </w: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2395"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  <w:t xml:space="preserve">1.1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89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Обеспечение эффективной координации антинаркотической деятельности, организация системы мониторинга наркоситуации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 Проведение заседаний антинаркотической комиссии области не реже </w:t>
              <w:br w:type="textWrapping" w:clear="all"/>
              <w:t xml:space="preserve">1 раза в квартал.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 Обеспеч</w:t>
            </w:r>
            <w:r>
              <w:rPr>
                <w:color w:val="auto"/>
                <w:highlight w:val="none"/>
              </w:rPr>
              <w:t xml:space="preserve">ение </w:t>
            </w:r>
            <w:r>
              <w:rPr>
                <w:color w:val="auto"/>
                <w:highlight w:val="none"/>
              </w:rPr>
              <w:t xml:space="preserve">направлени</w:t>
            </w:r>
            <w:r>
              <w:rPr>
                <w:color w:val="auto"/>
                <w:highlight w:val="none"/>
              </w:rPr>
              <w:t xml:space="preserve">я</w:t>
            </w:r>
            <w:r>
              <w:rPr>
                <w:color w:val="auto"/>
                <w:highlight w:val="none"/>
              </w:rPr>
              <w:t xml:space="preserve"> в 2028 году на курсы повышения квалификации не менее 1 представителя аппарата антинаркотической комиссии области.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 Проведение мониторинга наркоситуации 1 раз в год.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4. Проведение 1 раз в год социологического исследования по оценке распространения и употребления наркотиков среди различных групп населения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 xml:space="preserve">Уровень</w:t>
            </w:r>
            <w:r>
              <w:rPr>
                <w:color w:val="auto"/>
                <w:spacing w:val="-6"/>
                <w:highlight w:val="none"/>
              </w:rPr>
              <w:t xml:space="preserve"> н</w:t>
            </w:r>
            <w:r>
              <w:rPr>
                <w:color w:val="auto"/>
                <w:spacing w:val="-6"/>
                <w:highlight w:val="none"/>
              </w:rPr>
              <w:t xml:space="preserve">аркозабо</w:t>
            </w:r>
            <w:r>
              <w:rPr>
                <w:color w:val="auto"/>
                <w:spacing w:val="-6"/>
                <w:highlight w:val="none"/>
              </w:rPr>
              <w:t xml:space="preserve">-</w:t>
            </w:r>
            <w:r>
              <w:rPr>
                <w:color w:val="auto"/>
                <w:spacing w:val="-6"/>
                <w:highlight w:val="none"/>
              </w:rPr>
              <w:t xml:space="preserve">леваемости</w:t>
            </w:r>
            <w:r>
              <w:rPr>
                <w:color w:val="auto"/>
                <w:spacing w:val="-6"/>
                <w:highlight w:val="none"/>
              </w:rPr>
              <w:t xml:space="preserve">.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Удельный вес нарко-преступлений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  <w:tr>
        <w:trPr>
          <w:trHeight w:val="426"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1.2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«Профилактика и раннее выявление незаконного потребления наркотиков»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  <w:tr>
        <w:trPr>
          <w:trHeight w:val="426"/>
        </w:trPr>
        <w:tc>
          <w:tcPr>
            <w:gridSpan w:val="6"/>
            <w:tcW w:w="105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Ответственные за реализацию 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Аппарат губернатора и правительства области (управление по внутренней политике области), управление по информационной политике аппарата губернатора и правительства области, </w:t>
            </w:r>
            <w:r>
              <w:rPr>
                <w:color w:val="auto"/>
                <w:highlight w:val="none"/>
              </w:rPr>
              <w:t xml:space="preserve">департамент образования области, департамент здравоохранения правительства области, департамент по физической культуре и спорту правительства области, департамент культуры правительства области, департамент социальной защиты населения правительства области</w:t>
            </w:r>
            <w:r>
              <w:rPr>
                <w:color w:val="auto"/>
                <w:highlight w:val="none"/>
              </w:rPr>
              <w:t xml:space="preserve">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  <w:t xml:space="preserve">, </w:t>
            </w:r>
            <w:r>
              <w:rPr>
                <w:color w:val="auto"/>
                <w:highlight w:val="none"/>
              </w:rPr>
              <w:t xml:space="preserve">ЛОП на ст. Биробиджан)</w:t>
            </w:r>
            <w:r>
              <w:rPr>
                <w:color w:val="auto"/>
                <w:highlight w:val="none"/>
              </w:rPr>
              <w:t xml:space="preserve"> </w:t>
              <w:br w:type="textWrapping" w:clear="all"/>
            </w:r>
            <w:r>
              <w:rPr>
                <w:color w:val="auto"/>
                <w:highlight w:val="none"/>
              </w:rPr>
              <w:t xml:space="preserve">(по согласованию)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425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Срок реализации </w:t>
              <w:br w:type="textWrapping" w:clear="all"/>
            </w: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  <w:t xml:space="preserve"> – </w:t>
            </w: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1969"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1.2.1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Формирование системы комплексной антинаркотической профилактической деятельности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 Развитие волонтерской деятельности по профилактике употребления наркотиков и пропаганде здорового образа жизни среди подростков и молодежи. Охват в 2024 и 2027 годах профилактическими акциями не менее 800 человек в год.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 Участие не менее 5000 человек ежегодно в проведе</w:t>
            </w:r>
            <w:r>
              <w:rPr>
                <w:color w:val="auto"/>
                <w:highlight w:val="none"/>
              </w:rPr>
              <w:t xml:space="preserve">нии информационно-мотивационной кампании с обучающимися и их родителями (законными представителями) о процедуре социально-психологического тестирования, направленного на раннее выявление незаконного потребления наркотических средств и психотропных веществ.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 Участие не менее 4500 человек ежегодно в социально-психологическом тестировании обучающихся</w:t>
            </w:r>
            <w:r>
              <w:rPr>
                <w:color w:val="auto"/>
                <w:highlight w:val="none"/>
              </w:rPr>
              <w:t xml:space="preserve"> в общеобразовательных организациях и профессиональных образовательных организациях, а также в образовательных организациях высшего образования области, направленного на раннее выявление незаконного потребления наркотических средств и психотропных веществ.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4. </w:t>
            </w:r>
            <w:r>
              <w:rPr>
                <w:color w:val="auto"/>
                <w:highlight w:val="none"/>
              </w:rPr>
              <w:t xml:space="preserve">Проведение ежегодных профилактических медицинских осмотров не менее 550 обучающимся в целях раннего выявления незаконного потребления наркотических средств и психотропных веществ.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5. </w:t>
            </w:r>
            <w:r>
              <w:rPr>
                <w:color w:val="auto"/>
                <w:highlight w:val="none"/>
              </w:rPr>
              <w:t xml:space="preserve">Проведение ежегодно физкультурно-спортивных мероприятий, направленных на формирование здорового образа жизни среди несовершеннолетних и молодежи с участием не менее 300 человек.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6.</w:t>
            </w:r>
            <w:r>
              <w:rPr>
                <w:color w:val="auto"/>
                <w:highlight w:val="none"/>
              </w:rPr>
              <w:t xml:space="preserve"> Проведение в 2023, 2026 и 2028 годах культурно-массовых мероприятий, направленных на пропаганду здорового образа жизни и профилактику незаконного потребления наркотиков с участием не менее 300 человек.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7. </w:t>
            </w:r>
            <w:r>
              <w:rPr>
                <w:color w:val="auto"/>
                <w:highlight w:val="none"/>
              </w:rPr>
              <w:t xml:space="preserve">Организация и проведение акций и мероприятий, направленных на пропаганду здорового образа жизни среди молодежи с участием не менее 300 человек ежегодно.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8.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Приобретение в 2027 году не менее 10 экземпляров наглядной агитации (плакатов, брошюр) по профилактике наркомании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9.</w:t>
            </w:r>
            <w:r>
              <w:rPr>
                <w:color w:val="auto"/>
                <w:highlight w:val="none"/>
              </w:rPr>
              <w:t xml:space="preserve"> Изготовление и трансляция не менее 2 видеороликов социальной рекламы антинаркотического содержания в 2025 и 2028 годах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10. </w:t>
            </w:r>
            <w:r>
              <w:rPr>
                <w:color w:val="auto"/>
                <w:highlight w:val="none"/>
              </w:rPr>
              <w:t xml:space="preserve">Проведение среди подростков групп социального риска (не менее 300 человек) ежегодных профилактических мероприятий, направленных на пропаганду здорового образа жизни и формирование негативного отношения к потреблению наркотиков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11.</w:t>
            </w:r>
            <w:r>
              <w:rPr>
                <w:color w:val="auto"/>
                <w:highlight w:val="none"/>
              </w:rPr>
              <w:t xml:space="preserve"> Изготовление в 2026 году не менее 500 экземпляров  буклетов (листовок) печатной продукции, пропагандирующей здоровый образ жизни.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12.</w:t>
            </w:r>
            <w:r>
              <w:rPr>
                <w:color w:val="auto"/>
                <w:highlight w:val="none"/>
              </w:rPr>
              <w:t xml:space="preserve"> Подготовка и публикация (выпуск) в средствах массовой информации области ежегодно не менее 2 материалов антинаркотической направленности (статьи, тематические выпуски и программы, циклы сюжетов и репортажей).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13.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Организация обучения</w:t>
            </w:r>
            <w:r>
              <w:rPr>
                <w:color w:val="auto"/>
                <w:highlight w:val="none"/>
              </w:rPr>
              <w:t xml:space="preserve"> в 2024, 2026 и 2028 годах педагогических работников, воспитателей, педагогов-психологов по вопросам формирования у несовершеннолетних здорового образа жизни, профилактики употребления наркотиков, духовно-нравственного гражданско-патриотического воспитания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14.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Проведение 2024, 2026 и 2028 годах мероприятий антинаркотической направленности, а также мероприятий по духовно-нравственному и патриотическому воспитанию с участием не менее 700 человек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15.</w:t>
            </w:r>
            <w:r>
              <w:rPr>
                <w:color w:val="auto"/>
                <w:highlight w:val="none"/>
              </w:rPr>
              <w:t xml:space="preserve"> Приобретение ежегодно не менее </w:t>
            </w:r>
            <w:r>
              <w:rPr>
                <w:color w:val="auto"/>
                <w:highlight w:val="none"/>
              </w:rPr>
              <w:t xml:space="preserve">650</w:t>
            </w:r>
            <w:r>
              <w:rPr>
                <w:color w:val="auto"/>
                <w:highlight w:val="none"/>
              </w:rPr>
              <w:t xml:space="preserve"> штук иммунохроматографических экспресс-тестов, используемых при профилактических медицинских осмотрах обучающихся в целях раннего выявления незаконного потребления наркотических средств и психотропных веществ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 xml:space="preserve">Уровень </w:t>
            </w:r>
            <w:r>
              <w:rPr>
                <w:color w:val="auto"/>
                <w:spacing w:val="-6"/>
                <w:highlight w:val="none"/>
              </w:rPr>
              <w:t xml:space="preserve"> 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 xml:space="preserve">наркозаболеваемости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  <w:tr>
        <w:trPr>
          <w:trHeight w:val="161"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1.3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  <w:tr>
        <w:trPr>
          <w:trHeight w:val="161"/>
        </w:trPr>
        <w:tc>
          <w:tcPr>
            <w:gridSpan w:val="6"/>
            <w:tcW w:w="105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</w:t>
            </w:r>
            <w:r>
              <w:rPr>
                <w:color w:val="auto"/>
                <w:highlight w:val="none"/>
              </w:rPr>
              <w:t xml:space="preserve">е</w:t>
            </w:r>
            <w:r>
              <w:rPr>
                <w:color w:val="auto"/>
                <w:highlight w:val="none"/>
              </w:rPr>
              <w:t xml:space="preserve"> за реализацию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</w:t>
            </w:r>
            <w:r>
              <w:rPr>
                <w:color w:val="auto"/>
                <w:highlight w:val="none"/>
              </w:rPr>
              <w:t xml:space="preserve"> промышленности и </w:t>
            </w:r>
            <w:r>
              <w:rPr>
                <w:color w:val="auto"/>
                <w:highlight w:val="none"/>
              </w:rPr>
              <w:t xml:space="preserve">сельского хозяйства правительства области, органы местного самоуправления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425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Срок реализации </w:t>
              <w:br w:type="textWrapping" w:clear="all"/>
            </w: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  <w:t xml:space="preserve"> – </w:t>
            </w: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269"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1.3.1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Уничтожение инфраструктуры незаконного распространения наркотиков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 </w:t>
            </w:r>
            <w:r>
              <w:rPr>
                <w:color w:val="auto"/>
                <w:highlight w:val="none"/>
              </w:rPr>
              <w:t xml:space="preserve">Выявление и пресечение </w:t>
            </w:r>
            <w:r>
              <w:rPr>
                <w:color w:val="auto"/>
                <w:highlight w:val="none"/>
              </w:rPr>
              <w:t xml:space="preserve">на постоянной основе </w:t>
            </w:r>
            <w:r>
              <w:rPr>
                <w:color w:val="auto"/>
                <w:highlight w:val="none"/>
              </w:rPr>
              <w:t xml:space="preserve">в информационно-телекоммуникационной сети </w:t>
            </w:r>
            <w:r>
              <w:rPr>
                <w:color w:val="auto"/>
                <w:highlight w:val="none"/>
              </w:rPr>
              <w:t xml:space="preserve">«Интернет»</w:t>
            </w:r>
            <w:r>
              <w:rPr>
                <w:color w:val="auto"/>
                <w:highlight w:val="none"/>
              </w:rPr>
              <w:t xml:space="preserve"> ресурсов, используемых для пропаганды незаконных употребления и распространения наркотиков</w:t>
            </w:r>
            <w:r>
              <w:rPr>
                <w:color w:val="auto"/>
                <w:highlight w:val="none"/>
              </w:rPr>
              <w:t xml:space="preserve">. 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 </w:t>
            </w:r>
            <w:r>
              <w:rPr>
                <w:color w:val="auto"/>
                <w:highlight w:val="none"/>
              </w:rPr>
              <w:t xml:space="preserve">Размещение ежегодно не менее 50 </w:t>
            </w:r>
            <w:r>
              <w:rPr>
                <w:color w:val="auto"/>
                <w:highlight w:val="none"/>
              </w:rPr>
              <w:t xml:space="preserve">информационных материалов для</w:t>
            </w:r>
            <w:r>
              <w:rPr>
                <w:color w:val="auto"/>
                <w:highlight w:val="none"/>
              </w:rPr>
              <w:t xml:space="preserve"> жителей области о действующем законодательстве в части незаконного культивирования наркосодержащих растений, а также иных незаконных операций с наркотиками, психотропными и сильнодействующими веществами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 </w:t>
            </w:r>
            <w:r>
              <w:rPr>
                <w:color w:val="auto"/>
                <w:highlight w:val="none"/>
              </w:rPr>
              <w:t xml:space="preserve">Проведение ежегодно не менее 2 комплексных профилактических мероприятий по противодействию незаконному обороту наркотиков, уничтожению наркосодержащих растений, пресечению каналов поступления наркотиков в незаконный оборот.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4. </w:t>
            </w:r>
            <w:r>
              <w:rPr>
                <w:color w:val="auto"/>
                <w:highlight w:val="none"/>
              </w:rPr>
              <w:t xml:space="preserve">Уничтожение не менее 80% выявленных очагов произрастания наркосодержащих растений на сельскохозяйственных угодьях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 xml:space="preserve">Уровень</w:t>
            </w:r>
            <w:r>
              <w:rPr>
                <w:color w:val="auto"/>
                <w:spacing w:val="-6"/>
                <w:highlight w:val="none"/>
              </w:rPr>
              <w:t xml:space="preserve"> н</w:t>
            </w:r>
            <w:r>
              <w:rPr>
                <w:color w:val="auto"/>
                <w:spacing w:val="-6"/>
                <w:highlight w:val="none"/>
              </w:rPr>
              <w:t xml:space="preserve">аркозаболе</w:t>
            </w:r>
            <w:r>
              <w:rPr>
                <w:color w:val="auto"/>
                <w:spacing w:val="-6"/>
                <w:highlight w:val="none"/>
              </w:rPr>
              <w:t xml:space="preserve">-</w:t>
            </w:r>
            <w:r>
              <w:rPr>
                <w:color w:val="auto"/>
                <w:spacing w:val="-6"/>
                <w:highlight w:val="none"/>
              </w:rPr>
              <w:t xml:space="preserve">ваемости</w:t>
            </w:r>
            <w:r>
              <w:rPr>
                <w:color w:val="auto"/>
                <w:spacing w:val="-6"/>
                <w:highlight w:val="none"/>
              </w:rPr>
              <w:t xml:space="preserve">. </w:t>
            </w:r>
            <w:r>
              <w:rPr>
                <w:color w:val="auto"/>
                <w:highlight w:val="none"/>
              </w:rPr>
              <w:t xml:space="preserve">Удельный вес наркопреступ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лений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  <w:tr>
        <w:trPr>
          <w:trHeight w:val="161"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1.4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«Комплексная реабилитация наркопотребителей»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161"/>
        </w:trPr>
        <w:tc>
          <w:tcPr>
            <w:gridSpan w:val="6"/>
            <w:tcW w:w="105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tabs>
                <w:tab w:val="left" w:pos="937" w:leader="none"/>
              </w:tabs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</w:t>
            </w:r>
            <w:r>
              <w:rPr>
                <w:color w:val="auto"/>
                <w:highlight w:val="none"/>
              </w:rPr>
              <w:t xml:space="preserve">е</w:t>
            </w:r>
            <w:r>
              <w:rPr>
                <w:color w:val="auto"/>
                <w:highlight w:val="none"/>
              </w:rPr>
              <w:t xml:space="preserve"> за реализацию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tabs>
                <w:tab w:val="left" w:pos="937" w:leader="none"/>
              </w:tabs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Аппарат губернатора и правительства области (управление по внутренней по</w:t>
            </w:r>
            <w:r>
              <w:rPr>
                <w:color w:val="auto"/>
                <w:highlight w:val="none"/>
              </w:rPr>
              <w:t xml:space="preserve">литике области), департамент социальной защиты населения правительства области, департамент здравоохранения правительства области, УМВД России по Еврейской автономной области (по согласованию), УФСИН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425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Срок реализации</w:t>
              <w:br w:type="textWrapping" w:clear="all"/>
            </w: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  <w:t xml:space="preserve"> – </w:t>
            </w: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1119"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1.4.1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Повышение доступности оказания наркологической помощи и социальной  реабилитации    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 </w:t>
            </w:r>
            <w:r>
              <w:rPr>
                <w:color w:val="auto"/>
                <w:highlight w:val="none"/>
              </w:rPr>
              <w:t xml:space="preserve">Развитие </w:t>
            </w:r>
            <w:r>
              <w:rPr>
                <w:color w:val="auto"/>
                <w:highlight w:val="none"/>
              </w:rPr>
              <w:t xml:space="preserve">ежегодно </w:t>
            </w:r>
            <w:r>
              <w:rPr>
                <w:color w:val="auto"/>
                <w:highlight w:val="none"/>
              </w:rPr>
              <w:t xml:space="preserve">услуг в сфере социальной реабилитации и ресоциализации лиц, потребляющих наркотические средства и психотропные вещества без назначения врача. 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 </w:t>
            </w:r>
            <w:r>
              <w:rPr>
                <w:color w:val="auto"/>
                <w:highlight w:val="none"/>
              </w:rPr>
              <w:t xml:space="preserve">Оказание</w:t>
            </w:r>
            <w:r>
              <w:rPr>
                <w:color w:val="auto"/>
                <w:highlight w:val="none"/>
              </w:rPr>
              <w:t xml:space="preserve"> ежегодно</w:t>
            </w:r>
            <w:r>
              <w:rPr>
                <w:color w:val="auto"/>
                <w:highlight w:val="none"/>
              </w:rPr>
              <w:t xml:space="preserve"> информац</w:t>
            </w:r>
            <w:r>
              <w:rPr>
                <w:color w:val="auto"/>
                <w:highlight w:val="none"/>
              </w:rPr>
              <w:t xml:space="preserve">ионной, консультационной, имущественной и иной поддержки не менее 1 социально ориентированной некоммерческой организации, реализующей программу в сфере формирования здорового образа жизни, профилактики наркомании, комплексной реабилитации и ресоциализации.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 </w:t>
            </w:r>
            <w:r>
              <w:rPr>
                <w:color w:val="auto"/>
                <w:highlight w:val="none"/>
              </w:rPr>
              <w:t xml:space="preserve">Ежегодное о</w:t>
            </w:r>
            <w:r>
              <w:rPr>
                <w:color w:val="auto"/>
                <w:highlight w:val="none"/>
              </w:rPr>
              <w:t xml:space="preserve">существление взаимодействия ОГБУЗ «Психиатрическая больница» с организациями, осуществляющими мероприятия по социальной реабилитации и ресоциализации. 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4. </w:t>
            </w:r>
            <w:r>
              <w:rPr>
                <w:color w:val="auto"/>
                <w:highlight w:val="none"/>
              </w:rPr>
              <w:t xml:space="preserve">Ежегодное о</w:t>
            </w:r>
            <w:r>
              <w:rPr>
                <w:color w:val="auto"/>
                <w:highlight w:val="none"/>
              </w:rPr>
              <w:t xml:space="preserve">существление контроля за исполнением гражданами обязанности пройти диагностику, профилактические мероприятия, лечение от наркомании, медицинскую и социальную реабилитацию. 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5. </w:t>
            </w:r>
            <w:r>
              <w:rPr>
                <w:color w:val="auto"/>
                <w:highlight w:val="none"/>
              </w:rPr>
              <w:t xml:space="preserve">Ежегодное о</w:t>
            </w:r>
            <w:r>
              <w:rPr>
                <w:color w:val="auto"/>
                <w:highlight w:val="none"/>
              </w:rPr>
              <w:t xml:space="preserve">существление контроля за исполнением осужденными к наказаниям и мерам уголовно-правового характера, не связанным с лишением свободы, возложенной судом обязанности пройти курс лечения от наркомании, медицинскую и социальную реабилитацию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 xml:space="preserve">У</w:t>
            </w:r>
            <w:r>
              <w:rPr>
                <w:color w:val="auto"/>
                <w:spacing w:val="-6"/>
                <w:highlight w:val="none"/>
              </w:rPr>
              <w:t xml:space="preserve">ров</w:t>
            </w:r>
            <w:r>
              <w:rPr>
                <w:color w:val="auto"/>
                <w:spacing w:val="-6"/>
                <w:highlight w:val="none"/>
              </w:rPr>
              <w:t xml:space="preserve">ень </w:t>
            </w:r>
            <w:r>
              <w:rPr>
                <w:color w:val="auto"/>
                <w:spacing w:val="-6"/>
                <w:highlight w:val="none"/>
              </w:rPr>
              <w:t xml:space="preserve"> наркозаболеваемости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562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val="ru-RU"/>
              </w:rPr>
              <w:t xml:space="preserve">2.</w:t>
            </w:r>
            <w:r>
              <w:rPr>
                <w:color w:val="auto"/>
                <w:highlight w:val="none"/>
                <w:lang w:val="ru-RU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\l "P3537" \h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highlight w:val="none"/>
              </w:rPr>
              <w:t xml:space="preserve">одпрограмма</w:t>
            </w:r>
            <w:r>
              <w:rPr>
                <w:color w:val="auto"/>
                <w:highlight w:val="none"/>
              </w:rPr>
              <w:fldChar w:fldCharType="end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Профилактика терроризма и экстремизма на территории Еврейской автономной области» </w:t>
            </w:r>
            <w:r>
              <w:rPr>
                <w:color w:val="auto"/>
                <w:highlight w:val="none"/>
              </w:rPr>
              <w:t xml:space="preserve">на 2024 – 2029 годы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562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val="ru-RU"/>
              </w:rPr>
              <w:t xml:space="preserve">2.1</w:t>
            </w:r>
            <w:r>
              <w:rPr>
                <w:color w:val="auto"/>
                <w:highlight w:val="none"/>
                <w:lang w:val="ru-RU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1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«Комплексные меры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направленные на противодействие распространению идеологии терроризма в Еврейской автономной области» 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281"/>
        </w:trPr>
        <w:tc>
          <w:tcPr>
            <w:gridSpan w:val="4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Ответственный</w:t>
            </w:r>
            <w:r>
              <w:rPr>
                <w:color w:val="auto"/>
                <w:highlight w:val="none"/>
              </w:rPr>
              <w:t xml:space="preserve"> за реализацию: </w:t>
            </w:r>
            <w:r>
              <w:rPr>
                <w:color w:val="auto"/>
                <w:highlight w:val="none"/>
              </w:rPr>
              <w:t xml:space="preserve">УМВД России по Еврейской автономной области (по согласованию), УФСБ России по Еврейской автономной области </w:t>
            </w:r>
            <w:r>
              <w:rPr>
                <w:color w:val="auto"/>
                <w:highlight w:val="none"/>
              </w:rPr>
              <w:t xml:space="preserve">(по согласованию), ЦССИ ФСО России в Еврейской автономной области (по согласованию)</w:t>
            </w:r>
            <w:r>
              <w:rPr>
                <w:color w:val="auto"/>
                <w:highlight w:val="none"/>
              </w:rPr>
              <w:t xml:space="preserve">, ГУ МЧС России по ЕАО (по согласованию), Управление Росгвардии по ЕАО (</w:t>
            </w:r>
            <w:r>
              <w:rPr>
                <w:color w:val="auto"/>
                <w:highlight w:val="none"/>
              </w:rPr>
              <w:t xml:space="preserve">по согласованию), департамент региональной безопасности области, департамент образования области, департамент социальной защиты населения правительства области, департамент здравоохранения правительства области, департамент культуры правительства области, </w:t>
            </w:r>
            <w:r>
              <w:rPr>
                <w:color w:val="auto"/>
                <w:highlight w:val="none"/>
              </w:rPr>
              <w:t xml:space="preserve">департамент по физической культуре и спорту правительства области, </w:t>
            </w:r>
            <w:r>
              <w:rPr>
                <w:color w:val="auto"/>
                <w:highlight w:val="none"/>
              </w:rPr>
              <w:t xml:space="preserve">департамент по молодежной политике правительства области, управление по внутренней политике области, управление по информационной политике аппарата губернатора и правительства области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4"/>
            <w:tcW w:w="6520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Срок реализации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2024 – 202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9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годы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562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2.1.1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Формирование у населения области неприятия идеологии терроризма и устойчивости к ее пропаганде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1. Мониторинг развития оперативной обстановки в области и оперативное информирование органов исполнительной власти области и органов местного самоуправления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бласти о назревании негативных тенденций, условиях, способствующих совершению террористических и экстремистских акций, с целью выработки мер, направленных на совершенствование системы профилактики и противодействия терроризму и экстремизму (предоставление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ежегодно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 отчетов в Национальный антитеррористический комитет).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2. 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ниторинг развития социально-экономических и общественно-политических процессов на территории области, в том числе в сфере межнациональных и межконфессиональных отношений, их влияния на общественно-политическую и социально-экономическую ситуацию в области (</w:t>
            </w:r>
            <w:bookmarkStart w:id="0" w:name="undefined"/>
            <w:r>
              <w:rPr>
                <w:color w:val="auto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предоставление ежегодно 2 отчетов в Национальный антитеррористический комитет).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3. Проведение тактико-специальных и командно-штабных учений по организации взаимодействия правоохранительных органов, органов исполнительной власти области, форм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ируемых правительством области, и органов местного самоуправления муниципальных образований области в условиях террористической угрозы при пресечении актов терроризма и ликвидации их последствий (проведение не менее 4 антитеррористических учений ежегодно).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4. Проведение учебных тренировок с пер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соналом областных государственных учреждений образования, социальной защиты населения, здравоохранения, культуры, спорта по действиям в условиях совершения акта террористического и иного чрезвычайного характера (проведение не менее 2 тренировок ежегодно).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5. Освещение в областных средствах массовой информации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деятельности территориал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ьных органов федеральных органов исполнительной власти, органов исполнительной власти области, формируемых правительством области, и органов местного самоуправления муниципальных образований области по профилактике терроризма и экстремизма. Подготовка и 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 (размещение не менее 4 информаций ежегодно).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6. Мониторинг печатных, электронных средств массовой информации, информац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ионно-коммуникационной сети «Интернет» с целью своевременного выявления и пресечения фактов распространения материалов экстремистского и террористического характера (представление отчета не реже 2 раза в год в аппарат антитеррористической комиссии области)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.                                                                                7. Проведение мероприятий, посвященных Дню солидарности в борьбе с терроризмом (проведение мероприятий с охватом не менее 500 человек ежегодно).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 8. Проведение форума безопасности для обучающихся образовательных учреждений области, посвя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щенного вопросам просвещения в сфере противодействия идеологии терроризма и экстремизма, поведению при совершении террористических актов и вооруженного нападения на образовательное учреждение (проведение не менее 1 форума с охватом нее менее 100 человек).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       9. Проведение совместно с местной религиозной организацией ортодоксального иудаизма "Биробиджанская еврейская религиозная община "Фрейд" Международного дня памяти жертв Холокоста (проведение мероприятия с участием до 300 жителей области ежегодно).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                                                 10. Проведение совместно с Средне-Амурским окружным казачьим обществом областного историко-спортивного праздника «Три поля русской славы»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(привлечение к участию в мероприятии до 500 жителей области ежегодно)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         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. Проведение мероприятий, направ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ленных на разъяснение преступной сущности террористических, украинских националистических и неонацистских организаций, в том числе доведение информации об ответственности за совершение преступлений террористической направленности, экстремистских проявлений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(проведение не менее 2 учебных часов в 1 учебном заведении ежегодно)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12.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Проведение форумов, "круглых столов" по проблемам межнационального и межконфессионального согласия с участием представителей национальных объединений и основных конфессий, представленных на территории области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проведение не менее 1 форума с охватом не менее 100 человек ежегодно)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.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Проведение цикла тематических мероприятий «Шаги к толерантности» для детей из семей, находящихся в социально опасном положении (проведение не менее 6 мероприятий ежегодно с охватом не менее 150 человек).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Количество актов террористического и экстремистского характера на территории области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562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2 «Обеспечение антитеррористической защищенности объектов массового пребывания граждан»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562"/>
        </w:trPr>
        <w:tc>
          <w:tcPr>
            <w:gridSpan w:val="5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Ответственный за реализацию: </w:t>
            </w:r>
            <w:r>
              <w:rPr>
                <w:color w:val="auto"/>
                <w:highlight w:val="none"/>
              </w:rPr>
              <w:t xml:space="preserve">департамент здравоохранения правительства области, департамент образования области, департамент по физической культуре и спорту правительства области, департамент социальной защиты населения правительства области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3"/>
            <w:tcW w:w="6520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Срок реализации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 – 2029 годы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562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2.2.1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Снижение риска совершения акта террористического и иного чрезвычайного характера</w:t>
            </w:r>
            <w:r>
              <w:rPr>
                <w:color w:val="auto"/>
                <w:highlight w:val="none"/>
              </w:rPr>
              <w:t xml:space="preserve"> на объектах массового пребывания граждан</w:t>
            </w:r>
            <w:r>
              <w:rPr>
                <w:color w:val="auto"/>
                <w:highlight w:val="none"/>
              </w:rPr>
              <w:t xml:space="preserve">. П</w:t>
            </w:r>
            <w:r>
              <w:rPr>
                <w:color w:val="auto"/>
                <w:highlight w:val="none"/>
              </w:rPr>
              <w:t xml:space="preserve">овышение уровня антитеррористической защищенности </w:t>
            </w:r>
            <w:r>
              <w:rPr>
                <w:color w:val="auto"/>
                <w:highlight w:val="none"/>
              </w:rPr>
              <w:t xml:space="preserve">данных </w:t>
            </w:r>
            <w:r>
              <w:rPr>
                <w:color w:val="auto"/>
                <w:highlight w:val="none"/>
              </w:rPr>
              <w:t xml:space="preserve">объектов</w:t>
            </w:r>
            <w:r>
              <w:rPr>
                <w:color w:val="auto"/>
                <w:highlight w:val="none"/>
              </w:rPr>
              <w:t xml:space="preserve">.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 </w:t>
            </w:r>
            <w:r>
              <w:rPr>
                <w:color w:val="auto"/>
                <w:highlight w:val="none"/>
              </w:rPr>
              <w:t xml:space="preserve">Обеспечение антитеррористической защищенности объектов здравоохранения области, в том числе: ОГБУЗ "Детская больница", </w:t>
            </w:r>
            <w:r>
              <w:rPr>
                <w:color w:val="auto"/>
                <w:highlight w:val="none"/>
              </w:rPr>
              <w:t xml:space="preserve">ОГБУЗ "Психиатрическая больница", ОГКУЗ "Противотуберкулезный диспансер", ОГПОБУ "Биробиджанский медицинский колледж", ОГБУЗ "Инфекционная больница", ОГКУЗ "Дом ребенка специализированный", ОГБУЗ "Онкологический диспансер", ОГБУЗ "Николаевская РБ", ОГБУЗ "</w:t>
            </w:r>
            <w:r>
              <w:rPr>
                <w:color w:val="auto"/>
                <w:highlight w:val="none"/>
              </w:rPr>
              <w:t xml:space="preserve">Смидовичская</w:t>
            </w:r>
            <w:r>
              <w:rPr>
                <w:color w:val="auto"/>
                <w:highlight w:val="none"/>
              </w:rPr>
              <w:t xml:space="preserve"> РБ", ОГБУЗ "</w:t>
            </w:r>
            <w:r>
              <w:rPr>
                <w:color w:val="auto"/>
                <w:highlight w:val="none"/>
              </w:rPr>
              <w:t xml:space="preserve">Валдгеймская</w:t>
            </w:r>
            <w:r>
              <w:rPr>
                <w:color w:val="auto"/>
                <w:highlight w:val="none"/>
              </w:rPr>
              <w:t xml:space="preserve"> ЦРБ", ОГБУЗ "Ленинская ЦРБ", ОГБУЗ "</w:t>
            </w:r>
            <w:r>
              <w:rPr>
                <w:color w:val="auto"/>
                <w:highlight w:val="none"/>
              </w:rPr>
              <w:t xml:space="preserve">Теплоозерская</w:t>
            </w:r>
            <w:r>
              <w:rPr>
                <w:color w:val="auto"/>
                <w:highlight w:val="none"/>
              </w:rPr>
              <w:t xml:space="preserve"> ЦРБ", ОГБУЗ "БСМЭ"</w:t>
            </w:r>
            <w:r>
              <w:rPr>
                <w:color w:val="auto"/>
                <w:highlight w:val="none"/>
              </w:rPr>
              <w:t xml:space="preserve">.       2. Обеспечение антитеррористической защиты областных государственных учреждений образования, в том числе</w:t>
            </w:r>
            <w:r>
              <w:rPr>
                <w:color w:val="auto"/>
                <w:highlight w:val="none"/>
              </w:rPr>
              <w:t xml:space="preserve">: ОГБУ ДО "Центр "МОСТ", ОГАОУ "Центр образования "Ступени", ОГПОБУ "Сельскохозяйственный техникум", ОГАУДО ДЮЦ "Солнечный", ОГОБУ СКШИ с. Ленинское, ОГПОБУ "Политехнический</w:t>
            </w:r>
            <w:r>
              <w:rPr>
                <w:color w:val="auto"/>
                <w:highlight w:val="none"/>
              </w:rPr>
              <w:t xml:space="preserve"> техникум", ОГПОБУ "Технический колледж", ОГПОБУ "Технологический техникум", ОГАОУ ДПО "ИРО ЕАО", ОГОБУ "Школа-интернат" п. Бира.                3. Обеспечение антитеррористической защиты областных государственных учреждений спорта, в том числе: стадиона "</w:t>
            </w:r>
            <w:r>
              <w:rPr>
                <w:color w:val="auto"/>
                <w:highlight w:val="none"/>
              </w:rPr>
              <w:t xml:space="preserve">Дальсельмаш</w:t>
            </w:r>
            <w:r>
              <w:rPr>
                <w:color w:val="auto"/>
                <w:highlight w:val="none"/>
              </w:rPr>
              <w:t xml:space="preserve">" ОГБУ ДО "СШ ЕАО", крытого катка с искусственным льдом "Победа" ОГБУ ДО "СШ ЕАО".                             4. Обеспечение антитеррористической защиты областных государственных учреждений социальной защиты населения, в том числе: ОГБУСО "СРЦН", ОГБУ </w:t>
            </w:r>
            <w:r>
              <w:rPr>
                <w:color w:val="auto"/>
                <w:highlight w:val="none"/>
              </w:rPr>
              <w:t xml:space="preserve">"</w:t>
            </w:r>
            <w:r>
              <w:rPr>
                <w:color w:val="auto"/>
                <w:highlight w:val="none"/>
              </w:rPr>
              <w:t xml:space="preserve">Бираканский</w:t>
            </w:r>
            <w:r>
              <w:rPr>
                <w:color w:val="auto"/>
                <w:highlight w:val="none"/>
              </w:rPr>
              <w:t xml:space="preserve"> дом-интернат". 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color w:val="auto" w:themeColor="text1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Количество актов террористического и экстремистского характера на территории области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562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val="ru-RU"/>
              </w:rPr>
              <w:t xml:space="preserve">3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\l "P3537" \h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highlight w:val="none"/>
              </w:rPr>
              <w:t xml:space="preserve">одпрограмма</w:t>
            </w:r>
            <w:r>
              <w:rPr>
                <w:color w:val="auto"/>
                <w:highlight w:val="none"/>
              </w:rPr>
              <w:fldChar w:fldCharType="end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bCs/>
                <w:color w:val="auto"/>
                <w:highlight w:val="none"/>
              </w:rPr>
              <w:t xml:space="preserve">«Обеспечение общественной безопасности и предупреждение правонарушений на территории Еврейской автономной области»</w:t>
            </w:r>
            <w:r>
              <w:rPr>
                <w:color w:val="auto"/>
                <w:highlight w:val="none"/>
              </w:rPr>
              <w:t xml:space="preserve"> на 2024 – 2029 годы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557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  <w:lang w:val="ru-RU"/>
              </w:rPr>
              <w:t xml:space="preserve">3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auto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1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«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Комплексные меры по обеспечению общественной безопасности и предупреждению правонарушений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557"/>
        </w:trPr>
        <w:tc>
          <w:tcPr>
            <w:gridSpan w:val="4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Ответственные за реализацию: д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епартамент региональной безопасности области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УМВД России по Еврейской автономной области (по согласованию),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Управление Росгвардии по Еврейской автономной области (по согласованию)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Срок реализации: </w:t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2024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–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20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29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годы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111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</w:t>
            </w: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Обеспечение общественной безопасности на территории Еврейской автономной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Проведение 1 раз в год мониторинга в сфере профилактики правонарушений,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проведение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анализа причин и условий, способствующих совершению преступлений и правонарушений, подготовка предложений по их устранению (минимизации, нейтрализации)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Проведение не менее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4 заседаний коллегиальных органов в сфере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профилак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тики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преступности и обеспечения правопорядка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ежегодно.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Проведени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ежегодно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не менее 4 рейдов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оперативно-профилактических мероприятий, направленных на предупреждение распространенных видов преступлений, на основе анализа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состо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яния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криминогенной ситуации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сложившейся в общественных местах, на улицах населенных пунктов.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highlight w:val="none"/>
              </w:rPr>
              <w:t xml:space="preserve">4.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Организация не менее 4 мероприятий по обследованию местности в ходе мероприятий с массовым пребыванием людей в целях обнаружения оружия, взрывных устройств и взрывчатых веществ с использованием сил и средств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Управлени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я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Росгвардии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по Еврейской автономной области. 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Организация выплаты вознаграждения за добровольную сдачу населением незаконно хранящегося огнестрельного оружия, боеприпасов, взрывчатых веществ и взрывных устройств в порядке, установленном постановлением правительства области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от 20.05.2014 № 253-пп «О выплате денежного вознаграждения гражданам за добровольную сдачу незаконно хранящихся огнестрельного оружия, боеприпасов, взрывчатых веществ и взрывных устройств»: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2024 год – 7 чел.;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2025 год – 8 чел.;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2026 год – 9 чел.;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2027 год – 10 чел.;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2028 год – 10 чел.;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2029 год – 10 чел.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Обеспечение не менее 10 народных дружинников удостоверениями и отличительной символикой в год.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Проведение не менее 1 конкурса на звание «Лучшая народная дружина» на территории области ежегодно.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t xml:space="preserve">8.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Предоставление субсидий муниципальным образованиям области на проведение мероприятий по укреплению материально-технического оснащения народных дружин, предоставлению льгот на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родным дружин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никам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Приобретение 1 комплекта оргтехники (монитор, системный блок, принтер) в год.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t xml:space="preserve">9.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Предоставление субвенций федеральному бюджету по заключению Соглашения между МВД России и правительством области о передаче части полномочий по составлению протоколов об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административ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ных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правонарушениях, предусмотренных </w:t>
            </w:r>
            <w:hyperlink r:id="rId11" w:tooltip="consultantplus://offline/ref=DB0426A57BB4B1B986DB8A438CA70A2FA4BE0D8F2718AD0397FA31B60CDEEF86EB5571A06D8DCEC41532DC1AE9D1EBDCd0b5G" w:history="1">
              <w:r>
                <w:rPr>
                  <w:color w:val="auto"/>
                  <w:sz w:val="24"/>
                  <w:szCs w:val="24"/>
                  <w:highlight w:val="none"/>
                </w:rPr>
                <w:t xml:space="preserve">законом</w:t>
              </w:r>
            </w:hyperlink>
            <w:r>
              <w:rPr>
                <w:color w:val="auto"/>
                <w:sz w:val="24"/>
                <w:szCs w:val="24"/>
                <w:highlight w:val="none"/>
              </w:rPr>
              <w:t xml:space="preserve"> ЕАО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от 23.06.2010 № 781-ОЗ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«Об административных правонарушениях»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Составление не менее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500 протоколов об административных правонарушениях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ежегодно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614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3.2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Ресоциализация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характера, профилактика повторной преступности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</w:r>
          </w:p>
        </w:tc>
      </w:tr>
      <w:tr>
        <w:trPr>
          <w:trHeight w:val="557"/>
        </w:trPr>
        <w:tc>
          <w:tcPr>
            <w:gridSpan w:val="4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Ответственные за реализацию: департамент реги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ональной б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езопасности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бласти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д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епартамент социальной защиты населения правительства области,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департамент по труду и занятости населения правительства области,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УМВД России по Еврейской автономной области (по согласованию), </w:t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УФСИН России по Е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врейской автономной области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(по согласованию)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Срок реализации: </w:t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2024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–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2029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годы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111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3.2</w:t>
            </w:r>
            <w:r>
              <w:rPr>
                <w:color w:val="auto"/>
                <w:highlight w:val="none"/>
              </w:rPr>
              <w:t xml:space="preserve">.1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left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овершенствование системы про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филактики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повторной преступности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на территории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Еврейской автономной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1.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Организация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не менее 2 мероприятий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взаимодействию органов государственной власти области по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ресоциализации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ежегодно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Обеспечение своевременного информирования органов местного самоуправления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муниципальных образований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области,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органов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внутренних дел о лицах, освобождающихся из мест лишения свободы.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Формирование 6 списков ежеквартально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ежегодно.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3.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Организация работы по оказанию социальной помощи лицам, отбывшим уголовное наказание в виде лишения свободы и (или)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осужденным к наказаниям 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ли иным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мерам уголовно-правового характера без изоляции от общества.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Оказание помощи 50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гражданам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ежегодно.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Организация мероприятий по содействию в трудоустройстве лицам, освободившимся из мест лишения свободы и (или) осужденным к наказани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ю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без изоляции от общества.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Организация занятости лиц, ранее судимых и вернувшихся из мест лишения свободы,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а также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условно осужденных граждан. Оказание помощи не менее 10 лицам ежегодно.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5.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Разработка и тиражирование методических пособий, буклетов, памяток, справочных и информационных материалов для граждан, подлежащих освобождению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из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исправитель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ных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учреждений, по вопросам содействия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их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занятости и адаптации на рынке труда.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2027 год – 100 буклетов;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2028 год – 100 буклетов;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2029 год – 100 буклетов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642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3.3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 проце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ссных мероприятий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«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Правовое просвещение и правовое информирование населения Еврейской автономной области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</w:r>
          </w:p>
        </w:tc>
      </w:tr>
      <w:tr>
        <w:trPr>
          <w:trHeight w:val="626"/>
        </w:trPr>
        <w:tc>
          <w:tcPr>
            <w:gridSpan w:val="3"/>
            <w:tcW w:w="534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Ответственные за реализацию: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уп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равление по информационной политике аппарата губернатора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и правительства области, департамент образования области, департамент здравоохранения правительства области, д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епартамент социальной защиты населения правительства области, департамент по физической культуре и спорту правительства области, УМВД России по Е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врейской автономной области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950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Срок реализации: </w:t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2024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–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2029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годы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111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3.3.1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овышение эффективности системы профилактики правонарушений и преступлений на территории Еврейской автономной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1.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Подготовка и публикация 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средствах массой информации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информационно-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теле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коммуникационной сети «Интернет» не менее 5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материалов по проблемам про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филакт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ики преступности, предупреждению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отдельных видов преступлений с признаками терроризма, экстремизма, против личности, в подростковой среде, связанных с незаконным оборотом оружия, взрывных устройств и взрывчатых вещ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еств,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 вопросу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 вреде токсикомании и алкоголизма для несовершеннолетних и взрослого населения.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Регулярное информирование общественности, в том числе через средства массовой информации, о результатах предупреждения, пресечения, выявления, раскрытия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преступ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лений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фак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тах добровольной сдачи население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м оружия и боеприпасов, оказании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помощи в предотвращении и раскрытии преступлений.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Размещение не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менее 10 информационных материалов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ежегодно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3.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Обеспечение своевременного информирования органов исполнительной власти области,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формируемых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правительством области, органов местного самоуправления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муниципальных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образований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области о состоянии преступности, эффективности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профилактичес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кой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работы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с населением области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с внесением конкретных предл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ожений по профилактике отдельных видов преступлений и правонарушений.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Направление не менее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4 информаций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ежегодно.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Разработка, изготовление и распространение среди граждан пенсионного возраста информационных листо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вок, буклетов, иной поли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графической продукции, содержащих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сведения о способах защиты от преступных посягательств и рекомендуемых действиях при возникновении ситуации криминогенного характера, в том числе посредством сотовых телефонов.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2024 год – 100 буклетов;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2025 год – 100 буклетов;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2026 год – 100 буклетов;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2027 год – 100 буклетов;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2028 год – 100 буклетов;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2029 год – 100 буклетов.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5. Изготовление и распространение не менее 1 социального видеоролика по вопросам профилактики правонарушений ежегодно.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Уровень преступности (количество зарегистрированных преступлений, совершенных на 100 тыс. населения)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422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4.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</w:t>
            </w:r>
            <w:r>
              <w:rPr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color w:val="auto"/>
                <w:sz w:val="24"/>
                <w:szCs w:val="24"/>
                <w:highlight w:val="none"/>
              </w:rPr>
              <w:instrText xml:space="preserve"> HYPERLINK \l "P3537" \h </w:instrText>
            </w:r>
            <w:r>
              <w:rPr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одпрограмма</w:t>
            </w:r>
            <w:r>
              <w:rPr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«Противодействие коррупции»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на 2024 – 2029 годы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422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4.1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1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«Совершенствование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организационно-правовых основ противодействия коррупции»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  <w:tr>
        <w:trPr>
          <w:trHeight w:val="699"/>
        </w:trPr>
        <w:tc>
          <w:tcPr>
            <w:gridSpan w:val="4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Ответственные за реализацию: </w:t>
            </w:r>
            <w:r>
              <w:rPr>
                <w:color w:val="auto"/>
                <w:highlight w:val="none"/>
              </w:rPr>
              <w:t xml:space="preserve">аппарат губернатора и правительства области </w:t>
            </w:r>
            <w:r>
              <w:rPr>
                <w:color w:val="auto"/>
                <w:highlight w:val="none"/>
              </w:rPr>
              <w:t xml:space="preserve">(</w:t>
            </w:r>
            <w:r>
              <w:rPr>
                <w:color w:val="auto"/>
                <w:highlight w:val="none"/>
              </w:rPr>
              <w:t xml:space="preserve">управление по </w:t>
            </w:r>
            <w:r>
              <w:rPr>
                <w:color w:val="auto"/>
                <w:highlight w:val="none"/>
              </w:rPr>
              <w:t xml:space="preserve">противодействию коррупции в</w:t>
            </w:r>
            <w:r>
              <w:rPr>
                <w:color w:val="auto"/>
                <w:highlight w:val="none"/>
              </w:rPr>
              <w:t xml:space="preserve"> области</w:t>
            </w:r>
            <w:r>
              <w:rPr>
                <w:color w:val="auto"/>
                <w:highlight w:val="none"/>
              </w:rPr>
              <w:t xml:space="preserve">, юридическое управление аппарата губернатора и правительства области</w:t>
            </w:r>
            <w:r>
              <w:rPr>
                <w:color w:val="auto"/>
                <w:highlight w:val="none"/>
              </w:rPr>
              <w:t xml:space="preserve">), </w:t>
            </w:r>
            <w:r>
              <w:rPr>
                <w:color w:val="auto"/>
                <w:highlight w:val="none"/>
              </w:rPr>
              <w:t xml:space="preserve">органы исполнительной власти области, форми</w:t>
            </w:r>
            <w:r>
              <w:rPr>
                <w:color w:val="auto"/>
                <w:highlight w:val="none"/>
              </w:rPr>
              <w:t xml:space="preserve">руемые правительством области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  <w:tc>
          <w:tcPr>
            <w:gridSpan w:val="4"/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Срок реализации: </w:t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2024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–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20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29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годы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69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4.1.1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Повышение</w:t>
            </w:r>
            <w:r>
              <w:rPr>
                <w:color w:val="auto"/>
                <w:highlight w:val="none"/>
              </w:rPr>
              <w:t xml:space="preserve"> э</w:t>
            </w:r>
            <w:r>
              <w:rPr>
                <w:color w:val="auto"/>
                <w:highlight w:val="none"/>
              </w:rPr>
              <w:t xml:space="preserve">ффективност</w:t>
            </w:r>
            <w:r>
              <w:rPr>
                <w:color w:val="auto"/>
                <w:highlight w:val="none"/>
              </w:rPr>
              <w:t xml:space="preserve">и</w:t>
            </w:r>
            <w:r>
              <w:rPr>
                <w:color w:val="auto"/>
                <w:highlight w:val="none"/>
              </w:rPr>
              <w:t xml:space="preserve"> правового регулирования отношений в сфере противодействия коррупции в области, устранение правовых пробелов и противоречий в данной сфере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1. </w:t>
            </w:r>
            <w:r>
              <w:rPr>
                <w:color w:val="auto"/>
                <w:highlight w:val="none"/>
              </w:rPr>
              <w:t xml:space="preserve">П</w:t>
            </w:r>
            <w:r>
              <w:rPr>
                <w:color w:val="auto"/>
                <w:highlight w:val="none"/>
              </w:rPr>
              <w:t xml:space="preserve">ров</w:t>
            </w:r>
            <w:r>
              <w:rPr>
                <w:color w:val="auto"/>
                <w:highlight w:val="none"/>
              </w:rPr>
              <w:t xml:space="preserve">едение</w:t>
            </w:r>
            <w:r>
              <w:rPr>
                <w:color w:val="auto"/>
                <w:highlight w:val="none"/>
              </w:rPr>
              <w:t xml:space="preserve"> анализ</w:t>
            </w:r>
            <w:r>
              <w:rPr>
                <w:color w:val="auto"/>
                <w:highlight w:val="none"/>
              </w:rPr>
              <w:t xml:space="preserve">а</w:t>
            </w:r>
            <w:r>
              <w:rPr>
                <w:color w:val="auto"/>
                <w:highlight w:val="none"/>
              </w:rPr>
              <w:t xml:space="preserve"> нормативных правовых и иных актов в </w:t>
            </w:r>
            <w:r>
              <w:rPr>
                <w:color w:val="auto"/>
                <w:highlight w:val="none"/>
              </w:rPr>
              <w:t xml:space="preserve">отчетном периоде</w:t>
            </w:r>
            <w:r>
              <w:rPr>
                <w:color w:val="auto"/>
                <w:highlight w:val="none"/>
              </w:rPr>
              <w:br/>
            </w:r>
            <w:r>
              <w:rPr>
                <w:color w:val="auto"/>
                <w:highlight w:val="none"/>
              </w:rPr>
              <w:t xml:space="preserve">(в объеме 100 процентов ежегодно</w:t>
            </w:r>
            <w:r>
              <w:rPr>
                <w:color w:val="auto"/>
                <w:highlight w:val="none"/>
              </w:rPr>
              <w:t xml:space="preserve">).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2. </w:t>
            </w:r>
            <w:r>
              <w:rPr>
                <w:color w:val="auto"/>
                <w:highlight w:val="none"/>
              </w:rPr>
              <w:t xml:space="preserve">Внесение изменений в 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</w:t>
            </w:r>
            <w:r>
              <w:rPr>
                <w:color w:val="auto"/>
                <w:highlight w:val="none"/>
              </w:rPr>
              <w:t xml:space="preserve">антикоррупционных норм в области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3. </w:t>
            </w:r>
            <w:r>
              <w:rPr>
                <w:color w:val="auto"/>
                <w:highlight w:val="none"/>
              </w:rPr>
              <w:t xml:space="preserve">Мониторинг правоприменения нормативных правовых актов, принятых в сфере противодействия коррупции, в том числе рассмотрение вопросов правоприменительной практики по результатам вступивших в законную силу решений судов о признании недействительными ненормат</w:t>
            </w:r>
            <w:r>
              <w:rPr>
                <w:color w:val="auto"/>
                <w:highlight w:val="none"/>
              </w:rPr>
              <w:t xml:space="preserve">ивных правовых актов, незаконных решений и действий (бездействия) органов исполнительной власти области, формируемых правительством области, и их должностных лиц в целях выработки и принятия мер по предупреждению и устранению причин выявленных нарушений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4. </w:t>
            </w:r>
            <w:r>
              <w:rPr>
                <w:color w:val="auto"/>
                <w:highlight w:val="none"/>
              </w:rPr>
              <w:t xml:space="preserve">Проведение антикоррупционной экспертизы (проектов нормативных правовых актов, нормативных правовых актов)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5. </w:t>
            </w:r>
            <w:r>
              <w:rPr>
                <w:color w:val="auto"/>
                <w:highlight w:val="none"/>
              </w:rPr>
              <w:t xml:space="preserve">Анализ практики применения админ</w:t>
            </w:r>
            <w:r>
              <w:rPr>
                <w:color w:val="auto"/>
                <w:highlight w:val="none"/>
              </w:rPr>
              <w:t xml:space="preserve">истративных регламентов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 xml:space="preserve">Доля нормативных правовых и иных актов в сфере противодействия коррупции, проанализированных в отчетном периоде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  <w:tr>
        <w:trPr>
          <w:trHeight w:val="69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4.2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2 </w:t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color w:val="auto"/>
                <w:highlight w:val="none"/>
              </w:rPr>
              <w:t xml:space="preserve">Формирование организационно-правовых условий для предотвращения коррупционных правонарушений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  <w:tr>
        <w:trPr>
          <w:trHeight w:val="699"/>
        </w:trPr>
        <w:tc>
          <w:tcPr>
            <w:gridSpan w:val="4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tabs>
                <w:tab w:val="left" w:pos="937" w:leader="none"/>
              </w:tabs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</w:t>
            </w:r>
            <w:r>
              <w:rPr>
                <w:color w:val="auto"/>
                <w:highlight w:val="none"/>
              </w:rPr>
              <w:t xml:space="preserve">е</w:t>
            </w:r>
            <w:r>
              <w:rPr>
                <w:color w:val="auto"/>
                <w:highlight w:val="none"/>
              </w:rPr>
              <w:t xml:space="preserve"> за реализацию: </w:t>
            </w:r>
            <w:r>
              <w:rPr>
                <w:color w:val="auto"/>
                <w:highlight w:val="none"/>
              </w:rPr>
              <w:t xml:space="preserve">аппарат губернатора и правительства области (управление по </w:t>
            </w:r>
            <w:r>
              <w:rPr>
                <w:color w:val="auto"/>
                <w:highlight w:val="none"/>
              </w:rPr>
              <w:t xml:space="preserve">противодействию коррупции в</w:t>
            </w:r>
            <w:r>
              <w:rPr>
                <w:color w:val="auto"/>
                <w:highlight w:val="none"/>
              </w:rPr>
              <w:t xml:space="preserve"> области), </w:t>
            </w:r>
            <w:r>
              <w:rPr>
                <w:color w:val="auto"/>
                <w:highlight w:val="none"/>
              </w:rPr>
              <w:t xml:space="preserve">органы исполнительной власти области, форми</w:t>
            </w:r>
            <w:r>
              <w:rPr>
                <w:color w:val="auto"/>
                <w:highlight w:val="none"/>
              </w:rPr>
              <w:t xml:space="preserve">руемые правительством области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4"/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Срок реализации</w:t>
              <w:br/>
            </w: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  <w:t xml:space="preserve"> – </w:t>
            </w: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  <w:tr>
        <w:trPr>
          <w:trHeight w:val="69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4.2.1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Выявление </w:t>
            </w:r>
            <w:r>
              <w:rPr>
                <w:color w:val="auto"/>
                <w:highlight w:val="none"/>
              </w:rPr>
              <w:t xml:space="preserve">фактов </w:t>
            </w:r>
            <w:r>
              <w:rPr>
                <w:color w:val="auto"/>
                <w:highlight w:val="none"/>
              </w:rPr>
              <w:t xml:space="preserve">н</w:t>
            </w:r>
            <w:r>
              <w:rPr>
                <w:color w:val="auto"/>
                <w:highlight w:val="none"/>
              </w:rPr>
              <w:t xml:space="preserve">есоблюдени</w:t>
            </w:r>
            <w:r>
              <w:rPr>
                <w:color w:val="auto"/>
                <w:highlight w:val="none"/>
              </w:rPr>
              <w:t xml:space="preserve">я </w:t>
            </w:r>
            <w:r>
              <w:rPr>
                <w:color w:val="auto"/>
                <w:highlight w:val="none"/>
              </w:rPr>
              <w:t xml:space="preserve">законодательства в сфере противодействия коррупции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szCs w:val="22"/>
                <w:highlight w:val="none"/>
              </w:rPr>
            </w:pPr>
            <w:r>
              <w:rPr>
                <w:color w:val="auto"/>
                <w:szCs w:val="22"/>
                <w:highlight w:val="none"/>
              </w:rPr>
              <w:t xml:space="preserve">1. </w:t>
            </w:r>
            <w:r>
              <w:rPr>
                <w:color w:val="auto"/>
                <w:szCs w:val="22"/>
                <w:highlight w:val="none"/>
              </w:rPr>
              <w:t xml:space="preserve">О</w:t>
            </w:r>
            <w:r>
              <w:rPr>
                <w:color w:val="auto"/>
                <w:szCs w:val="22"/>
                <w:highlight w:val="none"/>
              </w:rPr>
              <w:t xml:space="preserve">беспеч</w:t>
            </w:r>
            <w:r>
              <w:rPr>
                <w:color w:val="auto"/>
                <w:szCs w:val="22"/>
                <w:highlight w:val="none"/>
              </w:rPr>
              <w:t xml:space="preserve">ение</w:t>
            </w:r>
            <w:r>
              <w:rPr>
                <w:color w:val="auto"/>
                <w:szCs w:val="22"/>
                <w:highlight w:val="none"/>
              </w:rPr>
              <w:t xml:space="preserve"> проведени</w:t>
            </w:r>
            <w:r>
              <w:rPr>
                <w:color w:val="auto"/>
                <w:szCs w:val="22"/>
                <w:highlight w:val="none"/>
              </w:rPr>
              <w:t xml:space="preserve">я</w:t>
            </w:r>
            <w:r>
              <w:rPr>
                <w:color w:val="auto"/>
                <w:szCs w:val="22"/>
                <w:highlight w:val="none"/>
              </w:rPr>
              <w:t xml:space="preserve"> проверок соблюдения законодательства Российской Федерации в объеме 100 процентов от запланированных</w:t>
            </w:r>
            <w:r>
              <w:rPr>
                <w:color w:val="auto"/>
                <w:szCs w:val="22"/>
                <w:highlight w:val="none"/>
              </w:rPr>
              <w:t xml:space="preserve">.</w:t>
            </w:r>
            <w:r>
              <w:rPr>
                <w:color w:val="auto"/>
                <w:szCs w:val="22"/>
                <w:highlight w:val="none"/>
              </w:rPr>
            </w:r>
            <w:r>
              <w:rPr>
                <w:color w:val="auto"/>
                <w:szCs w:val="22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 Проведение а</w:t>
            </w:r>
            <w:r>
              <w:rPr>
                <w:color w:val="auto"/>
                <w:highlight w:val="none"/>
              </w:rPr>
              <w:t xml:space="preserve">нализ</w:t>
            </w:r>
            <w:r>
              <w:rPr>
                <w:color w:val="auto"/>
                <w:highlight w:val="none"/>
              </w:rPr>
              <w:t xml:space="preserve">а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представленных </w:t>
            </w:r>
            <w:r>
              <w:rPr>
                <w:color w:val="auto"/>
                <w:highlight w:val="none"/>
              </w:rPr>
              <w:t xml:space="preserve">сведений о доходах, расходах, об имуществе и обязательствах имущественного характера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венного характера их супруг (супругов) и несовершеннолетних детей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  <w:t xml:space="preserve"> </w:t>
            </w:r>
            <w:r>
              <w:rPr>
                <w:color w:val="auto"/>
                <w:highlight w:val="none"/>
              </w:rPr>
              <w:t xml:space="preserve">Мониторинг 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о против</w:t>
            </w:r>
            <w:r>
              <w:rPr>
                <w:color w:val="auto"/>
                <w:highlight w:val="none"/>
              </w:rPr>
              <w:t xml:space="preserve">одействии коррупции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4.</w:t>
            </w:r>
            <w:r>
              <w:rPr>
                <w:color w:val="auto"/>
                <w:highlight w:val="none"/>
              </w:rPr>
              <w:t xml:space="preserve"> </w:t>
            </w:r>
            <w:r>
              <w:rPr>
                <w:color w:val="auto"/>
                <w:highlight w:val="none"/>
              </w:rPr>
              <w:t xml:space="preserve">Фиксация фактов обращения в целях склонения государственного гражданского служащего области к совершению коррупционных правонарушений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5. </w:t>
            </w:r>
            <w:r>
              <w:rPr>
                <w:color w:val="auto"/>
                <w:highlight w:val="none"/>
              </w:rPr>
              <w:t xml:space="preserve">Работа с обращениями граждан по фактам коррупции (в т.ч. поступившими на «телефон доверия»)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6. </w:t>
            </w:r>
            <w:r>
              <w:rPr>
                <w:color w:val="auto"/>
                <w:highlight w:val="none"/>
              </w:rPr>
              <w:t xml:space="preserve">Контроль за соблюдением лицами, замещающими муниципальные должности в муниципальных образованиях области, требований законодательства о противодействии коррупции, касающихся предотвращения и </w:t>
            </w:r>
            <w:r>
              <w:rPr>
                <w:color w:val="auto"/>
                <w:highlight w:val="none"/>
              </w:rPr>
              <w:t xml:space="preserve">урегулирования конфликта интересов, в том числе за привлечением таких лиц к ответственности в случае их несоблюдения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7. </w:t>
            </w:r>
            <w:r>
              <w:rPr>
                <w:color w:val="auto"/>
                <w:highlight w:val="none"/>
              </w:rPr>
              <w:t xml:space="preserve">Выявление случаев возникновения конфликта интересов, одной из сторон которого являются лица, замещающие государственные должности области, должности государственной гражданской службы области, и приня</w:t>
            </w:r>
            <w:r>
              <w:rPr>
                <w:color w:val="auto"/>
                <w:highlight w:val="none"/>
              </w:rPr>
              <w:t xml:space="preserve">тию предусмотренных законодательством мер по предотвращению и урегулированию конфликта интересов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8. </w:t>
            </w:r>
            <w:r>
              <w:rPr>
                <w:color w:val="auto"/>
                <w:highlight w:val="none"/>
              </w:rPr>
              <w:t xml:space="preserve">Соблюдение лицами, замещающими государственные должности области, должности государственной гражданской службы</w:t>
            </w:r>
            <w:r>
              <w:rPr>
                <w:color w:val="auto"/>
                <w:highlight w:val="none"/>
              </w:rPr>
              <w:t xml:space="preserve"> области установленных законодательством Российской Федерации ограничений, касающихся получения подарков в связи с их должностным положением или в связи с исполнением ими служебных обязанностей, и порядка сдачи подарка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9. </w:t>
            </w:r>
            <w:r>
              <w:rPr>
                <w:color w:val="auto"/>
                <w:highlight w:val="none"/>
              </w:rPr>
              <w:t xml:space="preserve">Проведени</w:t>
            </w:r>
            <w:r>
              <w:rPr>
                <w:color w:val="auto"/>
                <w:highlight w:val="none"/>
              </w:rPr>
              <w:t xml:space="preserve">е проверок деятельности органов исполнительной власти области, формируемых правительством области, на предмет соблюдения ими законодательства о государственной гражданской службе и принятия ими мер по противодействию коррупции на гражданской службе области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left"/>
              <w:spacing w:before="0" w:beforeAutospacing="0" w:after="0" w:afterAutospacing="0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проверок соблюдения законодательства Российской Федерации</w:t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  <w:tr>
        <w:trPr>
          <w:trHeight w:val="473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4.3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3 «</w:t>
            </w:r>
            <w:r>
              <w:rPr>
                <w:color w:val="auto"/>
                <w:highlight w:val="none"/>
              </w:rPr>
              <w:t xml:space="preserve">Повышение информационной открытости деятельности по противодействию коррупции»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699"/>
        </w:trPr>
        <w:tc>
          <w:tcPr>
            <w:gridSpan w:val="4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tabs>
                <w:tab w:val="left" w:pos="937" w:leader="none"/>
              </w:tabs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</w:t>
            </w:r>
            <w:r>
              <w:rPr>
                <w:color w:val="auto"/>
                <w:highlight w:val="none"/>
              </w:rPr>
              <w:t xml:space="preserve">е</w:t>
            </w:r>
            <w:r>
              <w:rPr>
                <w:color w:val="auto"/>
                <w:highlight w:val="none"/>
              </w:rPr>
              <w:t xml:space="preserve"> за реализацию: </w:t>
            </w:r>
            <w:r>
              <w:rPr>
                <w:color w:val="auto"/>
                <w:highlight w:val="none"/>
              </w:rPr>
              <w:t xml:space="preserve">аппарат губернатора и правит</w:t>
            </w:r>
            <w:r>
              <w:rPr>
                <w:color w:val="auto"/>
                <w:highlight w:val="none"/>
              </w:rPr>
              <w:t xml:space="preserve">ельства области (управление по </w:t>
            </w:r>
            <w:r>
              <w:rPr>
                <w:color w:val="auto"/>
                <w:highlight w:val="none"/>
              </w:rPr>
              <w:t xml:space="preserve">противодействию коррупции в</w:t>
            </w:r>
            <w:r>
              <w:rPr>
                <w:color w:val="auto"/>
                <w:highlight w:val="none"/>
              </w:rPr>
              <w:t xml:space="preserve"> области</w:t>
            </w:r>
            <w:r>
              <w:rPr>
                <w:color w:val="auto"/>
                <w:highlight w:val="none"/>
              </w:rPr>
              <w:t xml:space="preserve">, </w:t>
            </w:r>
            <w:r>
              <w:rPr>
                <w:color w:val="auto"/>
                <w:highlight w:val="none"/>
              </w:rPr>
              <w:t xml:space="preserve">управление по информационной политике</w:t>
            </w:r>
            <w:r>
              <w:rPr>
                <w:color w:val="auto"/>
                <w:highlight w:val="none"/>
              </w:rPr>
              <w:t xml:space="preserve">), </w:t>
            </w:r>
            <w:r>
              <w:rPr>
                <w:color w:val="auto"/>
                <w:highlight w:val="none"/>
              </w:rPr>
              <w:t xml:space="preserve">органы исполнительной власти области, форми</w:t>
            </w:r>
            <w:r>
              <w:rPr>
                <w:color w:val="auto"/>
                <w:highlight w:val="none"/>
              </w:rPr>
              <w:t xml:space="preserve">руемые правительством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4"/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Срок реализации</w:t>
            </w:r>
            <w:r>
              <w:rPr>
                <w:color w:val="auto"/>
                <w:highlight w:val="none"/>
              </w:rPr>
            </w:r>
          </w:p>
          <w:p>
            <w:pPr>
              <w:jc w:val="center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  <w:t xml:space="preserve"> – </w:t>
            </w: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69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4.3.1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Повышение</w:t>
            </w:r>
            <w:r>
              <w:rPr>
                <w:color w:val="auto"/>
                <w:highlight w:val="none"/>
              </w:rPr>
              <w:t xml:space="preserve"> уровня информированност</w:t>
            </w:r>
            <w:r>
              <w:rPr>
                <w:color w:val="auto"/>
                <w:highlight w:val="none"/>
              </w:rPr>
              <w:t xml:space="preserve">и граждан об антикоррупционной деятельности органов государственной власти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1. </w:t>
            </w:r>
            <w:r>
              <w:rPr>
                <w:color w:val="auto"/>
                <w:highlight w:val="none"/>
              </w:rPr>
              <w:t xml:space="preserve">У</w:t>
            </w:r>
            <w:r>
              <w:rPr>
                <w:color w:val="auto"/>
                <w:highlight w:val="none"/>
              </w:rPr>
              <w:t xml:space="preserve">вели</w:t>
            </w:r>
            <w:r>
              <w:rPr>
                <w:color w:val="auto"/>
                <w:highlight w:val="none"/>
              </w:rPr>
              <w:t xml:space="preserve">чение</w:t>
            </w:r>
            <w:r>
              <w:rPr>
                <w:color w:val="auto"/>
                <w:highlight w:val="none"/>
              </w:rPr>
              <w:t xml:space="preserve"> количеств</w:t>
            </w:r>
            <w:r>
              <w:rPr>
                <w:color w:val="auto"/>
                <w:highlight w:val="none"/>
              </w:rPr>
              <w:t xml:space="preserve">а</w:t>
            </w:r>
            <w:r>
              <w:rPr>
                <w:color w:val="auto"/>
                <w:highlight w:val="none"/>
              </w:rPr>
              <w:t xml:space="preserve"> проведенных социальных акций, направленных на развитие антикоррупционного мировосприятия, с </w:t>
            </w: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  <w:t xml:space="preserve">8</w:t>
            </w:r>
            <w:r>
              <w:rPr>
                <w:color w:val="auto"/>
                <w:highlight w:val="none"/>
              </w:rPr>
              <w:t xml:space="preserve"> акций в 202</w:t>
            </w: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  <w:t xml:space="preserve"> году до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  <w:t xml:space="preserve"> акций в </w:t>
            </w:r>
            <w:r>
              <w:rPr>
                <w:color w:val="auto"/>
                <w:highlight w:val="none"/>
              </w:rPr>
              <w:t xml:space="preserve">202</w:t>
            </w:r>
            <w:r>
              <w:rPr>
                <w:color w:val="auto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  <w:t xml:space="preserve"> году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2. </w:t>
            </w:r>
            <w:r>
              <w:rPr>
                <w:color w:val="auto"/>
                <w:highlight w:val="none"/>
              </w:rPr>
              <w:t xml:space="preserve">Своевр</w:t>
            </w:r>
            <w:r>
              <w:rPr>
                <w:color w:val="auto"/>
                <w:highlight w:val="none"/>
              </w:rPr>
              <w:t xml:space="preserve">еменное обновление и наполнение раздела «Противодействие коррупции» Официального интернет-портала органов государств</w:t>
            </w:r>
            <w:r>
              <w:rPr>
                <w:color w:val="auto"/>
                <w:highlight w:val="none"/>
              </w:rPr>
              <w:t xml:space="preserve">енной власти области, а также соответствующих разделов, размещенных на официальных сайтах органов исполнительной власти области, формируемых правительством области, в соответствии с рекомендациями Министерства труда и социальной защиты Российской Федерации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3. </w:t>
            </w:r>
            <w:r>
              <w:rPr>
                <w:color w:val="auto"/>
                <w:highlight w:val="none"/>
              </w:rPr>
              <w:t xml:space="preserve">Подготовка и проведение заседаний комиссии по координации работы по противодействию коррупции в области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4. </w:t>
            </w:r>
            <w:r>
              <w:rPr>
                <w:color w:val="auto"/>
                <w:highlight w:val="none"/>
              </w:rPr>
              <w:t xml:space="preserve">Проведение работы по антикоррупционному просвеще</w:t>
            </w:r>
            <w:r>
              <w:rPr>
                <w:color w:val="auto"/>
                <w:highlight w:val="none"/>
              </w:rPr>
              <w:t xml:space="preserve">нию и популяризации в обществе антикоррупционных стандартов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Публикация в средствах массовой информации материалов антикоррупционной направленности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5.</w:t>
            </w:r>
            <w:r>
              <w:rPr>
                <w:color w:val="auto"/>
                <w:highlight w:val="none"/>
              </w:rPr>
              <w:t xml:space="preserve"> </w:t>
            </w:r>
            <w:r>
              <w:rPr>
                <w:color w:val="auto"/>
                <w:highlight w:val="none"/>
              </w:rPr>
              <w:t xml:space="preserve">Проведение о</w:t>
            </w:r>
            <w:r>
              <w:rPr>
                <w:color w:val="auto"/>
                <w:highlight w:val="none"/>
              </w:rPr>
              <w:t xml:space="preserve">бластно</w:t>
            </w:r>
            <w:r>
              <w:rPr>
                <w:color w:val="auto"/>
                <w:highlight w:val="none"/>
              </w:rPr>
              <w:t xml:space="preserve">го</w:t>
            </w:r>
            <w:r>
              <w:rPr>
                <w:color w:val="auto"/>
                <w:highlight w:val="none"/>
              </w:rPr>
              <w:t xml:space="preserve"> конкурс</w:t>
            </w:r>
            <w:r>
              <w:rPr>
                <w:color w:val="auto"/>
                <w:highlight w:val="none"/>
              </w:rPr>
              <w:t xml:space="preserve">а</w:t>
            </w:r>
            <w:r>
              <w:rPr>
                <w:color w:val="auto"/>
                <w:highlight w:val="none"/>
              </w:rPr>
              <w:t xml:space="preserve"> средств массовой информации на лучшее освещение вопросов, связанных с противодействием коррупции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6.</w:t>
            </w:r>
            <w:r>
              <w:rPr>
                <w:color w:val="auto"/>
                <w:highlight w:val="none"/>
              </w:rPr>
              <w:t xml:space="preserve"> </w:t>
            </w:r>
            <w:r>
              <w:rPr>
                <w:color w:val="auto"/>
                <w:highlight w:val="none"/>
              </w:rPr>
              <w:t xml:space="preserve">Проведение социологичес</w:t>
            </w:r>
            <w:r>
              <w:rPr>
                <w:color w:val="auto"/>
                <w:highlight w:val="none"/>
              </w:rPr>
              <w:t xml:space="preserve">кого</w:t>
            </w:r>
            <w:r>
              <w:rPr>
                <w:color w:val="auto"/>
                <w:highlight w:val="none"/>
              </w:rPr>
              <w:t xml:space="preserve"> исследовани</w:t>
            </w:r>
            <w:r>
              <w:rPr>
                <w:color w:val="auto"/>
                <w:highlight w:val="none"/>
              </w:rPr>
              <w:t xml:space="preserve">я</w:t>
            </w:r>
            <w:r>
              <w:rPr>
                <w:color w:val="auto"/>
                <w:highlight w:val="none"/>
              </w:rPr>
              <w:t xml:space="preserve"> в целях оценки уровня коррупции в области на основании методики, утвержденной Правительством Российской Федерации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7. </w:t>
            </w:r>
            <w:r>
              <w:rPr>
                <w:color w:val="auto"/>
                <w:highlight w:val="none"/>
              </w:rPr>
              <w:t xml:space="preserve">Проведение совместно с правоохранительными органами мероприятий просветительского характер</w:t>
            </w:r>
            <w:r>
              <w:rPr>
                <w:color w:val="auto"/>
                <w:highlight w:val="none"/>
              </w:rPr>
              <w:t xml:space="preserve">а, направленных на профилактику коррупционных правонарушений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8. </w:t>
            </w:r>
            <w:r>
              <w:rPr>
                <w:color w:val="auto"/>
                <w:highlight w:val="none"/>
              </w:rPr>
              <w:t xml:space="preserve">Методическое обеспечение и консультационное сопровождение деятельности органов исполнительной власти области, </w:t>
            </w:r>
            <w:r>
              <w:rPr>
                <w:color w:val="auto"/>
                <w:highlight w:val="none"/>
              </w:rPr>
              <w:t xml:space="preserve">формируемых правительством области, органов местного самоуправления муни</w:t>
            </w:r>
            <w:r>
              <w:rPr>
                <w:color w:val="auto"/>
                <w:highlight w:val="none"/>
              </w:rPr>
              <w:t xml:space="preserve">ципальных образований области по вопросам противодействия коррупции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9.</w:t>
            </w:r>
            <w:r>
              <w:rPr>
                <w:color w:val="auto"/>
                <w:highlight w:val="none"/>
              </w:rPr>
              <w:t xml:space="preserve"> </w:t>
            </w:r>
            <w:r>
              <w:rPr>
                <w:color w:val="auto"/>
                <w:highlight w:val="none"/>
              </w:rPr>
              <w:t xml:space="preserve">Проведение специальных мероприятий антикоррупционной направленности в учреждениях, функции и полномочия учредителей которых осуществляют органы исполнительной власти области, формируемые правительством области, аппарат губернатора и правительства области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Количество социальных акций, направленных на развитие антикоррупционного мировосприятия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69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4.4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4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color w:val="auto"/>
                <w:highlight w:val="none"/>
              </w:rPr>
              <w:t xml:space="preserve">Антикоррупционный контроль за осуществлением</w:t>
            </w:r>
            <w:r>
              <w:rPr>
                <w:color w:val="auto"/>
                <w:highlight w:val="none"/>
              </w:rPr>
              <w:t xml:space="preserve"> закупок товаров, работ, услуг для обеспечения государственных, муниципальных нужд и нужд области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699"/>
        </w:trPr>
        <w:tc>
          <w:tcPr>
            <w:gridSpan w:val="4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tabs>
                <w:tab w:val="left" w:pos="937" w:leader="none"/>
              </w:tabs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</w:t>
            </w:r>
            <w:r>
              <w:rPr>
                <w:color w:val="auto"/>
                <w:highlight w:val="none"/>
              </w:rPr>
              <w:t xml:space="preserve">е</w:t>
            </w:r>
            <w:r>
              <w:rPr>
                <w:color w:val="auto"/>
                <w:highlight w:val="none"/>
              </w:rPr>
              <w:t xml:space="preserve"> за реализацию: </w:t>
            </w:r>
            <w:r>
              <w:rPr>
                <w:color w:val="auto"/>
                <w:highlight w:val="none"/>
              </w:rPr>
              <w:t xml:space="preserve">департамент</w:t>
            </w:r>
            <w:r>
              <w:rPr>
                <w:color w:val="auto"/>
                <w:highlight w:val="none"/>
              </w:rPr>
              <w:t xml:space="preserve"> по регулированию </w:t>
            </w:r>
            <w:r>
              <w:rPr>
                <w:color w:val="auto"/>
                <w:highlight w:val="none"/>
              </w:rPr>
              <w:t xml:space="preserve">контрактной системы </w:t>
            </w:r>
            <w:r>
              <w:rPr>
                <w:color w:val="auto"/>
                <w:highlight w:val="none"/>
              </w:rPr>
              <w:t xml:space="preserve">в сфере закупок правите</w:t>
            </w:r>
            <w:r>
              <w:rPr>
                <w:color w:val="auto"/>
                <w:highlight w:val="none"/>
              </w:rPr>
              <w:t xml:space="preserve">льства области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4"/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Срок реализации</w:t>
              <w:br/>
            </w:r>
            <w:r>
              <w:rPr>
                <w:color w:val="auto"/>
                <w:highlight w:val="none"/>
              </w:rPr>
              <w:t xml:space="preserve">202</w:t>
            </w: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  <w:t xml:space="preserve"> – </w:t>
            </w: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69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4.4.1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Пресечение н</w:t>
            </w:r>
            <w:r>
              <w:rPr>
                <w:color w:val="auto"/>
                <w:highlight w:val="none"/>
              </w:rPr>
              <w:t xml:space="preserve">арушени</w:t>
            </w:r>
            <w:r>
              <w:rPr>
                <w:color w:val="auto"/>
                <w:highlight w:val="none"/>
              </w:rPr>
              <w:t xml:space="preserve">й</w:t>
            </w:r>
            <w:r>
              <w:rPr>
                <w:color w:val="auto"/>
                <w:highlight w:val="none"/>
              </w:rPr>
              <w:t xml:space="preserve"> законодательства об осуществлении закупок для нужд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1. </w:t>
            </w:r>
            <w:r>
              <w:rPr>
                <w:color w:val="auto"/>
                <w:highlight w:val="none"/>
              </w:rPr>
              <w:t xml:space="preserve">Обеспечение проведения проверок соблюдения законодательства Российской Федерации в объеме 100 процентов от запланированных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 Проведение м</w:t>
            </w:r>
            <w:r>
              <w:rPr>
                <w:color w:val="auto"/>
                <w:highlight w:val="none"/>
              </w:rPr>
              <w:t xml:space="preserve">ониторинг</w:t>
            </w:r>
            <w:r>
              <w:rPr>
                <w:color w:val="auto"/>
                <w:highlight w:val="none"/>
              </w:rPr>
              <w:t xml:space="preserve">а</w:t>
            </w:r>
            <w:r>
              <w:rPr>
                <w:color w:val="auto"/>
                <w:highlight w:val="none"/>
              </w:rPr>
              <w:t xml:space="preserve"> закуп</w:t>
            </w:r>
            <w:r>
              <w:rPr>
                <w:color w:val="auto"/>
                <w:highlight w:val="none"/>
              </w:rPr>
              <w:t xml:space="preserve">ок товаров, работ, услуг для обеспечения нужд области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проверок соблюдения законодательства Российской Федерации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57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4.5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left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</w:t>
            </w:r>
            <w:r>
              <w:rPr>
                <w:color w:val="auto"/>
                <w:highlight w:val="none"/>
              </w:rPr>
              <w:t xml:space="preserve"> 5 </w:t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color w:val="auto"/>
                <w:highlight w:val="none"/>
              </w:rPr>
              <w:t xml:space="preserve">Антикоррупционное развитие механизмов управления государственным имуществом области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699"/>
        </w:trPr>
        <w:tc>
          <w:tcPr>
            <w:gridSpan w:val="4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tabs>
                <w:tab w:val="left" w:pos="937" w:leader="none"/>
              </w:tabs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</w:t>
            </w:r>
            <w:r>
              <w:rPr>
                <w:color w:val="auto"/>
                <w:highlight w:val="none"/>
              </w:rPr>
              <w:t xml:space="preserve">е</w:t>
            </w:r>
            <w:r>
              <w:rPr>
                <w:color w:val="auto"/>
                <w:highlight w:val="none"/>
              </w:rPr>
              <w:t xml:space="preserve"> за реализацию: </w:t>
            </w:r>
            <w:r>
              <w:rPr>
                <w:color w:val="auto"/>
                <w:highlight w:val="none"/>
              </w:rPr>
              <w:t xml:space="preserve">департамент</w:t>
            </w:r>
            <w:r>
              <w:rPr>
                <w:color w:val="auto"/>
                <w:highlight w:val="none"/>
              </w:rPr>
              <w:t xml:space="preserve"> по </w:t>
            </w:r>
            <w:r>
              <w:rPr>
                <w:color w:val="auto"/>
                <w:highlight w:val="none"/>
              </w:rPr>
              <w:t xml:space="preserve">управлению государственным имуществ</w:t>
            </w:r>
            <w:r>
              <w:rPr>
                <w:color w:val="auto"/>
                <w:highlight w:val="none"/>
              </w:rPr>
              <w:t xml:space="preserve">ом</w:t>
            </w:r>
            <w:r>
              <w:rPr>
                <w:color w:val="auto"/>
                <w:highlight w:val="none"/>
              </w:rPr>
              <w:t xml:space="preserve">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4"/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Срок реализации</w:t>
              <w:br/>
            </w: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  <w:t xml:space="preserve"> – </w:t>
            </w: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69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4.5.1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Выявление фактов нар</w:t>
            </w:r>
            <w:r>
              <w:rPr>
                <w:color w:val="auto"/>
                <w:highlight w:val="none"/>
              </w:rPr>
              <w:t xml:space="preserve">ушения законодательства, регулирующего порядок владения, пользования и распоряжения государственным имуществом, и установление лиц, допустивших такие нарушения, а также обращение в соответствующие органы с целью защиты интересов области в соответствии с пл</w:t>
            </w:r>
            <w:r>
              <w:rPr>
                <w:color w:val="auto"/>
                <w:highlight w:val="none"/>
              </w:rPr>
              <w:t xml:space="preserve">аном проверок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1. </w:t>
            </w:r>
            <w:r>
              <w:rPr>
                <w:color w:val="auto"/>
                <w:highlight w:val="none"/>
              </w:rPr>
              <w:t xml:space="preserve">Обеспечение проведения проверок соблюдения законодательства Российской Федерации в объеме 100 процентов от запланированных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2. </w:t>
            </w:r>
            <w:r>
              <w:rPr>
                <w:color w:val="auto"/>
                <w:highlight w:val="none"/>
              </w:rPr>
              <w:t xml:space="preserve">Контроль за результатами приватизации государственного имущества с цель выявления фактов занижения его реальной стоимости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3. </w:t>
            </w:r>
            <w:r>
              <w:rPr>
                <w:color w:val="auto"/>
                <w:highlight w:val="none"/>
              </w:rPr>
              <w:t xml:space="preserve">Контроль за сохранностью, целевым и надлежащим использованием государственного имущества области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проверо</w:t>
            </w:r>
            <w:r>
              <w:rPr>
                <w:color w:val="auto"/>
                <w:highlight w:val="none"/>
              </w:rPr>
              <w:t xml:space="preserve">к соблюдения законодательства Российской Федерации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22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4.6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tcW w:w="1403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</w:t>
            </w:r>
            <w:r>
              <w:rPr>
                <w:color w:val="auto"/>
                <w:highlight w:val="none"/>
              </w:rPr>
              <w:t xml:space="preserve"> 6 </w:t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color w:val="auto"/>
                <w:highlight w:val="none"/>
              </w:rPr>
              <w:t xml:space="preserve">Обучен</w:t>
            </w:r>
            <w:r>
              <w:rPr>
                <w:color w:val="auto"/>
                <w:highlight w:val="none"/>
              </w:rPr>
              <w:t xml:space="preserve">ие в сфере противо</w:t>
            </w:r>
            <w:r>
              <w:rPr>
                <w:color w:val="auto"/>
                <w:highlight w:val="none"/>
              </w:rPr>
              <w:t xml:space="preserve">д</w:t>
            </w:r>
            <w:r>
              <w:rPr>
                <w:color w:val="auto"/>
                <w:highlight w:val="none"/>
              </w:rPr>
              <w:t xml:space="preserve">ействия </w:t>
            </w:r>
            <w:r>
              <w:rPr>
                <w:color w:val="auto"/>
                <w:highlight w:val="none"/>
              </w:rPr>
              <w:t xml:space="preserve">коррупции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22"/>
        </w:trPr>
        <w:tc>
          <w:tcPr>
            <w:gridSpan w:val="4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tabs>
                <w:tab w:val="left" w:pos="937" w:leader="none"/>
              </w:tabs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</w:t>
            </w:r>
            <w:r>
              <w:rPr>
                <w:color w:val="auto"/>
                <w:highlight w:val="none"/>
              </w:rPr>
              <w:t xml:space="preserve">е</w:t>
            </w:r>
            <w:r>
              <w:rPr>
                <w:color w:val="auto"/>
                <w:highlight w:val="none"/>
              </w:rPr>
              <w:t xml:space="preserve"> за реализацию: </w:t>
            </w:r>
            <w:r>
              <w:rPr>
                <w:color w:val="auto"/>
                <w:highlight w:val="none"/>
              </w:rPr>
              <w:t xml:space="preserve">аппарат губернатора и правительства области (</w:t>
            </w:r>
            <w:r>
              <w:rPr>
                <w:color w:val="auto"/>
                <w:highlight w:val="none"/>
              </w:rPr>
              <w:t xml:space="preserve">управление государственной службы и кадровой политики области, </w:t>
            </w:r>
            <w:r>
              <w:rPr>
                <w:color w:val="auto"/>
                <w:highlight w:val="none"/>
              </w:rPr>
              <w:t xml:space="preserve">управление по </w:t>
            </w:r>
            <w:r>
              <w:rPr>
                <w:color w:val="auto"/>
                <w:highlight w:val="none"/>
              </w:rPr>
              <w:t xml:space="preserve">противодействию коррупции в</w:t>
            </w:r>
            <w:r>
              <w:rPr>
                <w:color w:val="auto"/>
                <w:highlight w:val="none"/>
              </w:rPr>
              <w:t xml:space="preserve"> области), </w:t>
            </w:r>
            <w:r>
              <w:rPr>
                <w:color w:val="auto"/>
                <w:highlight w:val="none"/>
              </w:rPr>
              <w:t xml:space="preserve">органы исполнительной власти области, форми</w:t>
            </w:r>
            <w:r>
              <w:rPr>
                <w:color w:val="auto"/>
                <w:highlight w:val="none"/>
              </w:rPr>
              <w:t xml:space="preserve">руемые правительством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4"/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Срок реализации</w:t>
              <w:br/>
            </w: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  <w:t xml:space="preserve"> – </w:t>
            </w: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69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4.6.1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Формирование системы знаний стандартов антикоррупционного поведения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5"/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szCs w:val="22"/>
                <w:highlight w:val="none"/>
              </w:rPr>
            </w:pPr>
            <w:r>
              <w:rPr>
                <w:color w:val="auto"/>
                <w:szCs w:val="22"/>
                <w:highlight w:val="none"/>
              </w:rPr>
              <w:t xml:space="preserve">1</w:t>
            </w:r>
            <w:r>
              <w:rPr>
                <w:color w:val="auto"/>
                <w:szCs w:val="22"/>
                <w:highlight w:val="none"/>
              </w:rPr>
              <w:t xml:space="preserve">. </w:t>
            </w:r>
            <w:r>
              <w:rPr>
                <w:color w:val="auto"/>
                <w:szCs w:val="22"/>
                <w:highlight w:val="none"/>
              </w:rPr>
              <w:t xml:space="preserve">У</w:t>
            </w:r>
            <w:r>
              <w:rPr>
                <w:color w:val="auto"/>
                <w:szCs w:val="22"/>
                <w:highlight w:val="none"/>
              </w:rPr>
              <w:t xml:space="preserve">велич</w:t>
            </w:r>
            <w:r>
              <w:rPr>
                <w:color w:val="auto"/>
                <w:szCs w:val="22"/>
                <w:highlight w:val="none"/>
              </w:rPr>
              <w:t xml:space="preserve">ение</w:t>
            </w:r>
            <w:r>
              <w:rPr>
                <w:color w:val="auto"/>
                <w:szCs w:val="22"/>
                <w:highlight w:val="none"/>
              </w:rPr>
              <w:t xml:space="preserve"> количеств</w:t>
            </w:r>
            <w:r>
              <w:rPr>
                <w:color w:val="auto"/>
                <w:szCs w:val="22"/>
                <w:highlight w:val="none"/>
              </w:rPr>
              <w:t xml:space="preserve">а</w:t>
            </w:r>
            <w:r>
              <w:rPr>
                <w:color w:val="auto"/>
                <w:szCs w:val="22"/>
                <w:highlight w:val="none"/>
              </w:rPr>
              <w:t xml:space="preserve"> обученных лиц с </w:t>
            </w:r>
            <w:r>
              <w:rPr>
                <w:color w:val="auto"/>
                <w:szCs w:val="22"/>
                <w:highlight w:val="none"/>
              </w:rPr>
              <w:t xml:space="preserve">10</w:t>
            </w:r>
            <w:r>
              <w:rPr>
                <w:color w:val="auto"/>
                <w:szCs w:val="22"/>
                <w:highlight w:val="none"/>
              </w:rPr>
              <w:t xml:space="preserve"> человек в 202</w:t>
            </w:r>
            <w:r>
              <w:rPr>
                <w:color w:val="auto"/>
                <w:szCs w:val="22"/>
                <w:highlight w:val="none"/>
              </w:rPr>
              <w:t xml:space="preserve">4</w:t>
            </w:r>
            <w:r>
              <w:rPr>
                <w:color w:val="auto"/>
                <w:szCs w:val="22"/>
                <w:highlight w:val="none"/>
              </w:rPr>
              <w:t xml:space="preserve"> году до</w:t>
            </w:r>
            <w:r>
              <w:rPr>
                <w:color w:val="auto"/>
                <w:szCs w:val="22"/>
                <w:highlight w:val="none"/>
              </w:rPr>
              <w:br/>
            </w:r>
            <w:r>
              <w:rPr>
                <w:color w:val="auto"/>
                <w:szCs w:val="22"/>
                <w:highlight w:val="none"/>
              </w:rPr>
              <w:t xml:space="preserve">3</w:t>
            </w:r>
            <w:r>
              <w:rPr>
                <w:color w:val="auto"/>
                <w:szCs w:val="22"/>
                <w:highlight w:val="none"/>
              </w:rPr>
              <w:t xml:space="preserve">5</w:t>
            </w:r>
            <w:r>
              <w:rPr>
                <w:color w:val="auto"/>
                <w:szCs w:val="22"/>
                <w:highlight w:val="none"/>
              </w:rPr>
              <w:t xml:space="preserve"> человек в 202</w:t>
            </w:r>
            <w:r>
              <w:rPr>
                <w:color w:val="auto"/>
                <w:szCs w:val="22"/>
                <w:highlight w:val="none"/>
              </w:rPr>
              <w:t xml:space="preserve">9</w:t>
            </w:r>
            <w:r>
              <w:rPr>
                <w:color w:val="auto"/>
                <w:szCs w:val="22"/>
                <w:highlight w:val="none"/>
              </w:rPr>
              <w:t xml:space="preserve"> году</w:t>
            </w:r>
            <w:r>
              <w:rPr>
                <w:color w:val="auto"/>
                <w:szCs w:val="22"/>
                <w:highlight w:val="none"/>
              </w:rPr>
              <w:t xml:space="preserve">.</w:t>
            </w:r>
            <w:r>
              <w:rPr>
                <w:color w:val="auto"/>
                <w:szCs w:val="22"/>
                <w:highlight w:val="none"/>
              </w:rPr>
            </w:r>
            <w:r>
              <w:rPr>
                <w:color w:val="auto"/>
                <w:szCs w:val="22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szCs w:val="22"/>
                <w:highlight w:val="none"/>
              </w:rPr>
            </w:pPr>
            <w:r>
              <w:rPr>
                <w:color w:val="auto"/>
                <w:szCs w:val="22"/>
                <w:highlight w:val="none"/>
              </w:rPr>
              <w:t xml:space="preserve">2. </w:t>
            </w:r>
            <w:r>
              <w:rPr>
                <w:color w:val="auto"/>
                <w:szCs w:val="22"/>
                <w:highlight w:val="none"/>
              </w:rPr>
              <w:t xml:space="preserve">Обучение государственных гражданских служащих, впервые поступивших на </w:t>
            </w:r>
            <w:r>
              <w:rPr>
                <w:color w:val="auto"/>
                <w:szCs w:val="22"/>
                <w:highlight w:val="none"/>
              </w:rPr>
              <w:t xml:space="preserve">государственную гражданскую службу области для замещения должностей, включенных  в перечень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</w:t>
            </w:r>
            <w:r>
              <w:rPr>
                <w:color w:val="auto"/>
                <w:szCs w:val="22"/>
                <w:highlight w:val="none"/>
              </w:rPr>
              <w:t xml:space="preserve">дах, об имуществе и обязательствах имущественного характера, а также о доходах, </w:t>
            </w:r>
            <w:r>
              <w:rPr>
                <w:color w:val="auto"/>
                <w:szCs w:val="22"/>
                <w:highlight w:val="none"/>
              </w:rPr>
              <w:t xml:space="preserve">об имуществе и обязательст</w:t>
            </w:r>
            <w:r>
              <w:rPr>
                <w:color w:val="auto"/>
                <w:szCs w:val="22"/>
                <w:highlight w:val="none"/>
              </w:rPr>
              <w:t xml:space="preserve">вах имущественного характера своих супруги (супруга) и несовершеннолетних детей</w:t>
            </w:r>
            <w:r>
              <w:rPr>
                <w:color w:val="auto"/>
                <w:szCs w:val="22"/>
                <w:highlight w:val="none"/>
              </w:rPr>
              <w:t xml:space="preserve">.</w:t>
              <w:br/>
              <w:t xml:space="preserve">3. </w:t>
            </w:r>
            <w:r>
              <w:rPr>
                <w:color w:val="auto"/>
                <w:szCs w:val="22"/>
                <w:highlight w:val="none"/>
              </w:rPr>
              <w:t xml:space="preserve">Повышение квалификации государственных гражданских служащих</w:t>
            </w:r>
            <w:r>
              <w:rPr>
                <w:color w:val="auto"/>
                <w:szCs w:val="22"/>
                <w:highlight w:val="none"/>
              </w:rPr>
              <w:t xml:space="preserve"> области</w:t>
            </w:r>
            <w:r>
              <w:rPr>
                <w:color w:val="auto"/>
                <w:szCs w:val="22"/>
                <w:highlight w:val="none"/>
              </w:rPr>
              <w:t xml:space="preserve">, в должностные обязанности которых входит участие в противодействии коррупции</w:t>
            </w:r>
            <w:r>
              <w:rPr>
                <w:color w:val="auto"/>
                <w:szCs w:val="22"/>
                <w:highlight w:val="none"/>
              </w:rPr>
              <w:t xml:space="preserve">.</w:t>
            </w:r>
            <w:r>
              <w:rPr>
                <w:color w:val="auto"/>
                <w:szCs w:val="22"/>
                <w:highlight w:val="none"/>
              </w:rPr>
            </w:r>
            <w:r>
              <w:rPr>
                <w:color w:val="auto"/>
                <w:szCs w:val="22"/>
                <w:highlight w:val="none"/>
              </w:rPr>
            </w:r>
          </w:p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szCs w:val="22"/>
                <w:highlight w:val="none"/>
              </w:rPr>
            </w:pPr>
            <w:r>
              <w:rPr>
                <w:color w:val="auto"/>
                <w:szCs w:val="22"/>
                <w:highlight w:val="none"/>
              </w:rPr>
              <w:t xml:space="preserve">4.</w:t>
            </w:r>
            <w:r>
              <w:rPr>
                <w:color w:val="auto"/>
                <w:szCs w:val="22"/>
                <w:highlight w:val="none"/>
              </w:rPr>
              <w:t xml:space="preserve"> </w:t>
            </w:r>
            <w:r>
              <w:rPr>
                <w:color w:val="auto"/>
                <w:szCs w:val="22"/>
                <w:highlight w:val="none"/>
              </w:rPr>
              <w:t xml:space="preserve">Проведение семинар</w:t>
            </w:r>
            <w:r>
              <w:rPr>
                <w:color w:val="auto"/>
                <w:szCs w:val="22"/>
                <w:highlight w:val="none"/>
              </w:rPr>
              <w:t xml:space="preserve">ов-совещаний (конференций) по вопросам правового регулирования и практического осуществления закупок для государственных и муниципальных нужд</w:t>
            </w:r>
            <w:r>
              <w:rPr>
                <w:color w:val="auto"/>
                <w:szCs w:val="22"/>
                <w:highlight w:val="none"/>
              </w:rPr>
              <w:t xml:space="preserve">.</w:t>
            </w:r>
            <w:r>
              <w:rPr>
                <w:color w:val="auto"/>
                <w:szCs w:val="22"/>
                <w:highlight w:val="none"/>
              </w:rPr>
            </w:r>
            <w:r>
              <w:rPr>
                <w:color w:val="auto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Количество человек, прошедших обучение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4. Финансовое обеспечение государственной программы</w:t>
      </w:r>
      <w:r>
        <w:rPr>
          <w:color w:val="auto"/>
          <w:sz w:val="28"/>
          <w:szCs w:val="28"/>
          <w:highlight w:val="none"/>
        </w:rPr>
        <w:t xml:space="preserve"> Еврейской автономной области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4.1. Финансовое</w:t>
      </w:r>
      <w:r>
        <w:rPr>
          <w:color w:val="auto"/>
          <w:sz w:val="28"/>
          <w:szCs w:val="28"/>
          <w:highlight w:val="none"/>
        </w:rPr>
        <w:t xml:space="preserve"> обеспечение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реализации государственной программы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за счет средств областного бюджета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1488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694"/>
        <w:gridCol w:w="2126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</w:tblGrid>
      <w:tr>
        <w:trPr>
          <w:cantSplit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11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Наименование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ind w:right="-11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государственной программы,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подпрограммы, структурного элемента, мероприятия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108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Ответ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ственный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ind w:right="-111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исполнитель,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соисполнители,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ind w:right="-111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участники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W w:w="297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Код бюджетной классификации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7"/>
            <w:tcW w:w="708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Расходы (тыс. рублей), годы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cantSplit/>
          <w:trHeight w:val="784"/>
        </w:trPr>
        <w:tc>
          <w:tcPr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ГР БС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Рз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108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ЦСР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2025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2026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2027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2029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0"/>
          <w:szCs w:val="20"/>
          <w:highlight w:val="none"/>
        </w:rPr>
        <w:sectPr>
          <w:footnotePr/>
          <w:endnotePr/>
          <w:type w:val="continuous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tbl>
      <w:tblPr>
        <w:tblW w:w="1488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694"/>
        <w:gridCol w:w="2126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</w:tblGrid>
      <w:tr>
        <w:trPr>
          <w:trHeight w:val="264"/>
          <w:tblHeader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9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441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Государственная программа «Профилактика правонарушений и преступлений в Еврейской автономной области» на 2024 – 2029 годы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65765,94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1809,0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1809,0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1809,0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6659,0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42532,0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11147,94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551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Ответственный исполнитель: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040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6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Соисполнитель: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Участники: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Департамент образования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Департамент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промышленности 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сельского хозяйства правительства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0405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1006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Департамент по труду и занятости населения правительства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0031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00401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112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</w:t>
            </w:r>
            <w:r>
              <w:rPr>
                <w:color w:val="auto"/>
                <w:sz w:val="20"/>
                <w:szCs w:val="20"/>
                <w:highlight w:val="none"/>
              </w:rPr>
              <w:fldChar w:fldCharType="begin"/>
            </w:r>
            <w:r>
              <w:rPr>
                <w:color w:val="auto"/>
                <w:sz w:val="20"/>
                <w:szCs w:val="20"/>
                <w:highlight w:val="none"/>
              </w:rPr>
              <w:instrText xml:space="preserve"> HYPERLINK \l "P3537" \h </w:instrText>
            </w:r>
            <w:r>
              <w:rPr>
                <w:color w:val="auto"/>
                <w:sz w:val="20"/>
                <w:szCs w:val="20"/>
                <w:highlight w:val="none"/>
              </w:rPr>
              <w:fldChar w:fldCharType="separate"/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одпрограмма</w:t>
            </w:r>
            <w:r>
              <w:rPr>
                <w:color w:val="auto"/>
                <w:sz w:val="20"/>
                <w:szCs w:val="20"/>
                <w:highlight w:val="none"/>
              </w:rPr>
              <w:fldChar w:fldCharType="end"/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«Профилактика наркомании на территории Еврейской автономной области» на 2024 – 2029 годы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17 1 00 00000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9746,0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1452,0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1452,0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1452,0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1605,0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2240,0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1545,0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700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Комплекс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процессных мероприятий «Совершенствование антинаркотической деятельности, организация мониторинга наркоситуации»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17 1 05 00000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825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,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0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135,0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08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1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Повышение квалификации представителей аппарата антинаркотической комиссии области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040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17 1 05 13120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526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епартамент региональной безопасности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8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2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Проведение социологического исследования по оценке распространения и употребления наркотиков и психоактивных веществ среди различных групп населения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17 1 05 13110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715,0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135,0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776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А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ппарат губернатора и правительства области (управление по внутренней политике области)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53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Комплекс процессных мероприятий «Профилактика и раннее выявление незаконного потребления наркотиков»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8236,0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hanging="108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1272,0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1222,0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1257,0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1865,0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1270,0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424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1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Развитие волонтерской деятельности по профилактике употребления наркотиков и пропаганде здорового образа жизни в подростковой и молодежной среде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17 1 05 13120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770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епартамент образования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89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2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роведение социально-психологического тестирования обучающихся в общеобразовательных организациях и профессиональных образовательных организациях области, направленного на раннее выявление незаконного потребления наркотических средств и психотропных веществ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17 1 06 13130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346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епартамент образования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21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3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Проведение физкультурно-спортивных мероприятий, направленных на формирование здорового образа жизни среди несовершеннолетних и молодежи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70,0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60,0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670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епартамент по физической культуре и спорту правительства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170,0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40,0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70,0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60,0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451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епартамент образования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451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Департамент по молодежной политике правительства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80,0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2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4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Проведение культурно-массовых мероприятий, направленных на пропаганду здорового образа жизни и профилактику незаконного потребления наркотиков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17 2 06 13120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160,0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60,0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757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епартамент культуры правительства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4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5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Приобретение (изготовление) наглядной агитации (плакатов, брошюр, памяток, буклетов) по профилактике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н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аркомании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160,0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670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епартамент здравоохранения правительства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03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6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Изготовление и трансляция видеороликов социальной рекламы антинаркотического содержания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390,0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300,0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770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А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ппарат губернатора и правительства области (управление по информационной политике области)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9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7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Проведение среди подростков групп социального риска профилактических мероприятий, направленных на пропаганду здорового образа жизни и формирование негативного отношения к потреблению наркотиков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1006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17 2 06 13120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989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епартамент социальной защиты населения правительства област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08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Изготовление печатной продукции, пропагандирующей здоровый образ жизни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180,0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770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А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ппарат губернатора и правительства области (управление по информационной политике области)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70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9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Проведение мероприятий антинаркотической направленности, а также мероприятий по духовно-нравственному и патриотическому воспитанию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230,0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350,0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670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А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ппарат губернатора и правительства области (управление по внутренней политике области)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515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епартамент образования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230,0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988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епартамент культуры правительства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17 2 06 13120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350,0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18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10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Приобретение иммунохроматографических экспресс-тестов, используемых при профилактических медицинских осмотрах обучающихся в целях раннего выявления незаконного потребления наркотических средств и психотропных веществ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17 1 06 13130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5436,0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832,0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937,0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797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990,0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900,0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152"/>
        </w:trPr>
        <w:tc>
          <w:tcPr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епартамент здравоохранения правительства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63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tabs>
                <w:tab w:val="left" w:pos="0" w:leader="none"/>
              </w:tabs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0405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17 1 08 00000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3"/>
        </w:trPr>
        <w:tc>
          <w:tcPr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Организация уничтожения выявленных очагов произрастания наркосодержащих растений на сельскохозяйственных угодьях области механическим и химическим способами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0405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17 1 08 13140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60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990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епартамент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промышленности 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сельского хозяйства правительства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 УМВД России по Еврейской автономной области (по согласованию), 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рганы местного самоуправления муниципальных образований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23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«Профилактика терроризма и экстремизма на территории Еврейской автономной области» на 2024 – 2029 годы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0"/>
              <w:jc w:val="both"/>
              <w:spacing w:before="0" w:beforeAutospacing="0"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1720000000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52127,94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4104,0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39342,0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8657,94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862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Комплекс процессных мероприятий  «Комплексные меры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направленные на противодействие распространению идеологии терроризма в Еврейской автономной области»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0"/>
              <w:jc w:val="both"/>
              <w:spacing w:before="0" w:beforeAutospacing="0"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1720100000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3654,0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1210,0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1210,0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1210,0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425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«Проведение совместно с местной религиозной организацией ортодоксального иудаизма «Биробиджанская еврейская религиозная община «Фрейд» Дня памяти жертв Холокоста»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Всего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172 01 13210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398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402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«Проведение совместно с Средне-Амурским окружным казачьим обществом областного историко-спортивного праздника «Три поля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русской славы»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17 2 01 13210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272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политике области)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342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«Проведение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форумов,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«круглых столов»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по проблемам межнационального и межконфессионального согласия с участием представителей национальных объединений и основных конфессий, представленных на территории области»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17 2 01 13210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600,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03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«Проведение цикла тематических мероприятий "Шаги к толерантности" для детей из семей, находящихся в социально опасном положении»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011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1006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17 2 01 13210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54,0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153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1407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Обеспечение антитеррористической защищенности объектов массового пребывания людей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17 2 02 00000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48473,94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2894,0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38132,0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7447,94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833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 «</w:t>
            </w:r>
            <w:r>
              <w:rPr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Обеспечение антитеррористической защиты областных государственных учреждений здравоохранения», в том числе: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38132,0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38132,0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1.1 </w:t>
            </w:r>
            <w:r>
              <w:rPr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снащение ОГБУЗ «Детская больница» системами непрерывного видеонаблюдения потенциально опасных участков и критических элементов объекта (территории) (г.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Биробиджан, ул. Чапаева, д. 10 и ул. Пионерская, д. 36)»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ОГБУЗ «Детская больница»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667,6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667,6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586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1.2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«</w:t>
            </w:r>
            <w:r>
              <w:rPr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ОГБУЗ «Психиатрическая больница» дополнительными системами наружного видеонаблюдения, установка ограждения территории учреждения по периметру с воротами, установка шлагбаума»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5010,9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5010,9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.3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«Оснащение ОГКУЗ «Противотуберкулезный диспансер» системой непрерывного видеонаблюдения потенциально опасных участков и критических элементов объекта (территории), установка шлагбаума при въезде на территорию, установка тревожной сигнализации»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ОГКУЗ «Противотуберкулезный диспансер»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1720213220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1970,0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1970,0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03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1.4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«Дооснащение ОГПОБУ "Биробиджанский медицинский колледж" системой видеонаблюдения, ограждением по периметру территории, установка на входные двери видеодомофона в здании общежития и административно-учебном корпусе, дополнительного освещения на зданиях»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ОГПОБУ «Биробиджанский медицинский колледж»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3180,0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3180,0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1.5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«Оснащение ОГБУЗ «Инфекционная больница» системой непрерывного видеонаблюдения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потенциально опасных участков и критических элементов объекта (территории)»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«Инфекционная больница»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770,0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770,0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1.6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«Оснащение ОГКУЗ «Дом ребенка специализированный» системой оповещения и управления эвакуацией, дополнительной системой видеонаблюдения, оборудование калитки для входа на территорию объекта замком с дистанционным управлением и видеомагнитофоном»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ОГКУЗ «Дом ребенка специализированный»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755,3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755,3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608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1.7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«Оснащение ОГБУЗ «Онкологический диспансер»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ручным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металлодетектором, системой оповещения и управления эвакуацией»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«Онкологический диспансер»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415,0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415,0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1.8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«Оснащение ОГБУЗ «Николаевская РБ» системой видеонаблюдения, установка ограждения по периметру, автоматического шлагбаума, дополнительное освещение здания»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Николаевская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РБ"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12330,0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12330,0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265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1.9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«Оснащение ОГБУЗ "Смидовичская РБ" внешним ограждением по периметру»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Смидовичская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РБ»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6500,0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6500,0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1.10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«Оснащение ОГБУЗ 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Валдгеймская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ЦРБ" дополнительной системой видеонаблюдения,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обустройство контрольно-пропускного пункта, установка шлагбаума»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«Валдгеймская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ЦРБ»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740,0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740,0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1.11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«Оснащение ОГБУЗ «Ленинская ЦРБ» системой непрерывного видеонаблюдения потенциально опасных участков и критических элементов объекта (территории) по периметру и внутри здания»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Ленинская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ЦРБ»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1118,4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1118,4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1.12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«Оснащение ОГБУЗ «Теплоо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зерская ЦРБ» системой непрерывного видеонаблюдения потенциально опасных участков и критических элементов объекта (территории) по периметру и внутри здания, установка внешнего ограждения, автоматического шлагбаума, обустройство контрольно-пропускного пункта»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«Теплоозерская ЦРБ»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3450,0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345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1.13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«Оснащение ОГБУЗ «БСМЭ» системой непрерывного видеонаблюдения потенциально опасных участков и критических элементов объекта (территории) по периметру и внутри здания»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«БСМЭ»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1224,8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1224,8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708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 «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Обеспечение антитеррористической защиты областных государственных учреждений образования», в том числе: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1720213220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3270,0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3270,0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862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2.1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ОГБУ ДО "Центр "МОСТ"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ОГБУ ДО "Центр "МОСТ"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2.2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ОГАОУ "Центр образования "Ступени"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ОГАОУ "Центр образования "Ступени"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2.3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ОГПОБУ "Сельскохозяйственный техникум"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ОГПОБУ "Сельскохозяйственный техникум"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2.4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здания и периметра территории ОГАУДО ДЮЦ "Солнечный"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ОГАУДО ДЮЦ "Солнечный"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2.5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ОГОБУ СКШИ с. Ленинское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ОГОБУ СКШИ с.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Ленинское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2.6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ОГПОБУ "Политехнический техникум"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ОГПОБУ "Политехнический техникум"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170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2.7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здания ОГПОБУ "Технический колледж" ограждением по периметру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ОГПОБУ 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Технический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колледж"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816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2.8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здания ОГПОБУ "Технический колледж"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ОГПОБУ 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Технический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колледж"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153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2.9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ОГПОБУ "Технологический техникум" дополнительным освещением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ОГПОБУ "Технологический техникум"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70,0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70,0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2.10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ОГПОБУ "Технологический техникум"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ОГПОБУ "Технологический техникум"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967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2.11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ОГАОУ ДПО "ИРО ЕАО" системой оповещения и управления эвакуацией либо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автономными системами (средствами) экстренного оповещения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ОГАОУ ДПО "ИРО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ЕАО"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862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2.12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ОГОБУ "Школа-интернат" п. Бира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образования области, ОГОБУ "Школа-интернат" п. Бира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707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Обеспечение антитеррористической защиты областных государственных учреждений физической культуры и спорта, в том числе: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4177,94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4177,0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437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3.1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стадиона 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Дальсель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маш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" ОГБУ ДО "СШ ЕАО" арочным металлодетектором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ОГБУ ДО "СШ ЕАО"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312,0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312,0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691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3.2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спортзала "Юность" ОГБУ ДО "СШ ЕАО" ограждением по периметру, арочным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металлодетектором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, системой видеонаблюдения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ОГБУ ДО "СШ ЕАО"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1983,8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83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,8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3.3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крытого катка с искусственным льдом "Победа" ОГБУ ДО "СШ ЕАО" оборудованным контрольно-пропускным пунктом, ограждением по периметру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ОГБУ ДО "СШ ЕАО"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1882,14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1882,14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661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Обеспечение антитеррористической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защиты областных государственных учреждений социальной защиты населения, в том числе: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социальной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защиты населения правительства области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011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1006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2894,0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2894,0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407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4.1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Дооснащение ОГБУСО "СРЦН" оборудованием системы видеонаблюдения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области, ОГБУСО "СРЦН"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011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1006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490,8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490,8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720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4.2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Оснащение ОГБУ 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Бираканский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дом-интернат" системой видеонаблюдения, установка ограждения по периметру учреждения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области, ОГБУ 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Бираканский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 дом-интернат"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011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1006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2403,2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2403,0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Подпрограмма 3 «Обеспечение общественной безопасности и предупреждение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правонаруше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ний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на территории Еврейской автономной области» на 2024 – 2029 годы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0"/>
              <w:jc w:val="both"/>
              <w:spacing w:before="0" w:beforeAutospacing="0"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ascii="Times New Roman" w:hAnsi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0"/>
              <w:jc w:val="center"/>
              <w:spacing w:before="0" w:beforeAutospacing="0" w:after="0" w:afterAutospacing="0" w:line="240" w:lineRule="auto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357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349,0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ascii="Times New Roman" w:hAnsi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ascii="Times New Roman" w:hAnsi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ascii="Times New Roman" w:hAnsi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77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ascii="Times New Roman" w:hAnsi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77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ascii="Times New Roman" w:hAnsi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77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1519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Комплексные меры по обеспечению общественной безопасности и предупреждению правонарушений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beforeAutospacing="0"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3147,0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349,0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349,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339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Мероприятие 1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Организация выплаты вознаграждения за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доброволь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ную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сдачу населением незаконно хранящегося огнестрельного оружия, боеприпасов,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взрывчатых веществ и взрывных устройств в порядке, установленном постановлением правительства области от 20.05.2014 № 253-пп «О выплате денежного вознаграждения гражданам за добровольную сдачу незаконно хранящихся огнестрельного оружия, боеприпасов, взрыв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чатых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веществ и взрывных устройств»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040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01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281,7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43,9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43,9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43,9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1295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95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Мероприятие 2 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Обеспечение народных дружинников удостоверениями и отличительной символикой»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01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33,0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728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widowControl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8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Мероприятие 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Проведение конкурса на звание «Лучшая народная дружина» на территории области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»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01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270,0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728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36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Меро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 xml:space="preserve">приятие 4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Предоставление субсидий муниципальным образованиям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области на проведение мероприятий по укреплению материально-технического оснащения народных дружин, предоставление льгот народным дружинникам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040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01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13310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1983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36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Мероприятие 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Предоставление субвенций федеральному бюджету по заключению Соглашения между МВД России и правительством области о передаче части полномочий по составлению протоколов об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а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дминистратив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ных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правонарушениях, предусмотренных </w:t>
            </w:r>
            <w:hyperlink r:id="rId12" w:tooltip="consultantplus://offline/ref=62FB807D2E74A875F79826168348AC7693420C4C497E20C4F56126AE5BE00669EF0523FE80C9DC996553A9537C8BDC92HDS6B" w:history="1">
              <w:r>
                <w:rPr>
                  <w:rFonts w:ascii="Times New Roman" w:hAnsi="Times New Roman"/>
                  <w:color w:val="auto"/>
                  <w:highlight w:val="none"/>
                </w:rPr>
                <w:t xml:space="preserve">законом</w:t>
              </w:r>
            </w:hyperlink>
            <w:r>
              <w:rPr>
                <w:rFonts w:ascii="Times New Roman" w:hAnsi="Times New Roman"/>
                <w:color w:val="auto"/>
                <w:highlight w:val="none"/>
              </w:rPr>
              <w:t xml:space="preserve"> ЕАО от 23.06.2010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№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781-ОЗ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«Об административных правонарушениях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»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01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57010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2262,3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303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Департамент региональной безопасности области, УМВД России по Е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врейской автономной области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07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Ресоциализация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характера, профилактика повторной преступности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407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Мероприятие 1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ind w:right="-108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Разработка и тиражирование методических пособий, буклетов, памяток, справочных и информационных материалов для граждан, подлежащих освобождению из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исправитель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ных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учреждений по вопросам содействия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их з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анятости и адаптации на рынке труда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031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0401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03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13310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1153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right="57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Департамент по труду и занятости населения правительства области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49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Комплекс проце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ссных мероприятий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Правовое просвещение и правовое информирование населения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04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18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349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  <w:p>
            <w:pPr>
              <w:spacing w:before="0" w:beforeAutospacing="0" w:after="0" w:afterAutospacing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Разработка, изготовление и распространение среди граждан пенсионного возраста информационных листовок, буклетов, иной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полиграфичес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кой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продукции, содержащ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их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сведения о способах защиты от преступных посягательств и рекомендуемых действиях при возникновении ситуации криминогенного характера, в том числе посредством сотовых телефонов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011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1006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04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Департамент социальной защиты населения правительства области, УМВД России по Е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врейской автономной области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9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Мероприятие 2 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Изготовление и распространение социальных видеороликов по вопросам профилактики правонарушений» 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011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1006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04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150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1862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widowControl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Департамент социальной защиты населения правительства области, УМВД России по Е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врейской автономной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области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2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spacing w:after="1" w:line="0" w:lineRule="atLeas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Подпрограмма 4 «Противодействие коррупции» на 2023 – 2028 годы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17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4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00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00000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66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5,0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220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225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220</w:t>
            </w:r>
            <w:r>
              <w:rPr>
                <w:rFonts w:ascii="Times New Roman" w:hAnsi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</w:tr>
      <w:tr>
        <w:trPr>
          <w:trHeight w:val="1549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«Совершенствование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 организационно-правовых основ противодействия коррупции»</w:t>
            </w:r>
            <w:r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03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00000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445,0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145,0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274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риятие 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Проведение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работы по антикоррупционному просвещению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и популяризации в обществе антикоррупционных стандартов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17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03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13510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105,0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1407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339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Мероприятие 2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Областной конкурс средств массовой информации на лучшее освещение вопросов, связанных с противодействием коррупции»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165,0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200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Аппарат губернатора и правительства области (управление по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информаци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онной политике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011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 «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Обучение в сфере про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иводействия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коррупции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highlight w:val="none"/>
              </w:rPr>
            </w:r>
            <w:r>
              <w:rPr>
                <w:rFonts w:ascii="Times New Roman" w:hAnsi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220,0</w:t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75,0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75,0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85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«Повышение квалификации государственных гражданских служащих в области, в должностные обязанности которых входит участие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 противодействии коррупции»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40,0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40,0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1675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Аппарат губернатора и правительства области (управление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госуд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арственной службы и кадровой политики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области)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48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Мероприяти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 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Обучение государственных гражданских служащих области, впервые поступивших на государ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ственную гражданскую службу области для замещения должностей, включенных в перечни должностей, установленные нормативными правовыми актами области и локальными нормативными правовыми актами, 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35,0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35,0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4012"/>
        </w:trPr>
        <w:tc>
          <w:tcPr>
            <w:tcBorders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Аппарат губернатора и правительства области (управление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госуд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арственной службы и кадровой политики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области)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4.2. </w:t>
      </w:r>
      <w:r>
        <w:rPr>
          <w:color w:val="auto"/>
          <w:sz w:val="28"/>
          <w:szCs w:val="28"/>
          <w:highlight w:val="none"/>
        </w:rPr>
        <w:t xml:space="preserve">Финансовое</w:t>
      </w:r>
      <w:r>
        <w:rPr>
          <w:color w:val="auto"/>
          <w:sz w:val="28"/>
          <w:szCs w:val="28"/>
          <w:highlight w:val="none"/>
        </w:rPr>
        <w:t xml:space="preserve"> обеспечени</w:t>
      </w:r>
      <w:r>
        <w:rPr>
          <w:color w:val="auto"/>
          <w:sz w:val="28"/>
          <w:szCs w:val="28"/>
          <w:highlight w:val="none"/>
        </w:rPr>
        <w:t xml:space="preserve">е</w:t>
      </w:r>
      <w:r>
        <w:rPr>
          <w:color w:val="auto"/>
          <w:sz w:val="28"/>
          <w:szCs w:val="28"/>
          <w:highlight w:val="none"/>
        </w:rPr>
        <w:t xml:space="preserve"> государственной программы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за счет средств областного бюджета, и прогнозная оценка привлекаемых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на реализацию ее целей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средств федерального бюджета</w:t>
      </w:r>
      <w:r>
        <w:rPr>
          <w:color w:val="auto"/>
          <w:sz w:val="28"/>
          <w:szCs w:val="28"/>
          <w:highlight w:val="none"/>
        </w:rPr>
        <w:t xml:space="preserve">, бюджетов муниципальных образований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Еврейской автономной области, внебюджетных источников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1488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828"/>
        <w:gridCol w:w="3969"/>
        <w:gridCol w:w="1134"/>
        <w:gridCol w:w="992"/>
        <w:gridCol w:w="992"/>
        <w:gridCol w:w="993"/>
        <w:gridCol w:w="992"/>
        <w:gridCol w:w="992"/>
        <w:gridCol w:w="992"/>
      </w:tblGrid>
      <w:tr>
        <w:trPr>
          <w:trHeight w:val="372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right="-11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Наименование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ind w:right="-11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государственной программы,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ind w:right="-11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подпрограммы, структурного элемента, мероприятия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-492" w:right="-624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Источник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ind w:left="-492" w:right="-624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финансового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ind w:left="-492" w:right="-624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обеспечения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7"/>
            <w:tcW w:w="708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Расходы (тыс. рублей), годы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557"/>
        </w:trPr>
        <w:tc>
          <w:tcPr>
            <w:tcW w:w="3828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ind w:right="-108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2025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2026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2027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2029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0"/>
          <w:szCs w:val="20"/>
          <w:highlight w:val="none"/>
        </w:rPr>
        <w:sectPr>
          <w:footnotePr/>
          <w:endnotePr/>
          <w:type w:val="continuous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tbl>
      <w:tblPr>
        <w:tblW w:w="1488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828"/>
        <w:gridCol w:w="3969"/>
        <w:gridCol w:w="1134"/>
        <w:gridCol w:w="992"/>
        <w:gridCol w:w="992"/>
        <w:gridCol w:w="993"/>
        <w:gridCol w:w="992"/>
        <w:gridCol w:w="992"/>
        <w:gridCol w:w="992"/>
      </w:tblGrid>
      <w:tr>
        <w:trPr>
          <w:trHeight w:val="222"/>
          <w:tblHeader/>
        </w:trPr>
        <w:tc>
          <w:tcPr>
            <w:tcW w:w="3828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9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Государственная программа «Профилактика правонарушений и преступлений в Еврейской автономной области» на 2024 – 2029 годы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: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64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1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1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1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</w:t>
            </w:r>
            <w:r>
              <w:rPr>
                <w:color w:val="auto"/>
                <w:sz w:val="20"/>
                <w:szCs w:val="20"/>
                <w:highlight w:val="none"/>
              </w:rPr>
              <w:fldChar w:fldCharType="begin"/>
            </w:r>
            <w:r>
              <w:rPr>
                <w:color w:val="auto"/>
                <w:sz w:val="20"/>
                <w:szCs w:val="20"/>
                <w:highlight w:val="none"/>
              </w:rPr>
              <w:instrText xml:space="preserve"> HYPERLINK \l "P3537" \h </w:instrText>
            </w:r>
            <w:r>
              <w:rPr>
                <w:color w:val="auto"/>
                <w:sz w:val="20"/>
                <w:szCs w:val="20"/>
                <w:highlight w:val="none"/>
              </w:rPr>
              <w:fldChar w:fldCharType="separate"/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одпрограмма</w:t>
            </w:r>
            <w:r>
              <w:rPr>
                <w:color w:val="auto"/>
                <w:sz w:val="20"/>
                <w:szCs w:val="20"/>
                <w:highlight w:val="none"/>
              </w:rPr>
              <w:fldChar w:fldCharType="end"/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«Профилактика наркомании на территории Еврейской автономной области» на 2024 – 2029 годы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: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9746,0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1452,0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1452,0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1452,0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1605,0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2240,0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1545,0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7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97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9746,0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1452,0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1452,0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1452,0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1605,0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2240,0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1545,0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97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97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8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Комплекс процессных мероприятий «Совершенствование антинаркотической деятельности, организация мониторинга наркоситуации»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825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,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0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135,0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4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0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825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,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0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135,0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0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0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25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Повышение квалификации представителей аппарата антинаркотической комиссии области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2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0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0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0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17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2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Проведение социологического исследования по оценке распространения и употребления наркотиков и психоактивных веществ среди различных групп населения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715,0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135,0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5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715,0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135,0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4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05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Комплекс процессных мероприятий «Профилактика и раннее выявление незаконного потребления наркотиков»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8236,0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hanging="108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1272,0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1222,0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1257,0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1865,0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1270,0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44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6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8236,0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hanging="108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1272,0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1222,0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1257,0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1865,0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1270,0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9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0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 1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Развитие волонтерской деятельности по профилактике употребления наркотиков и пропаганде здорового образа жизни в подростковой и молодежной среде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9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2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роведение социально-психологического тестирования обучающихся в общеобразовательных организациях и профессиональных образовательных организациях области, направленного на раннее выявление незаконного потребления наркотических средств и психотропных веществ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115,0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42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1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3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Проведение физкультурно-спортивных мероприятий, направленных на формирование здорового образа жизни среди несовершеннолетних и молодежи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450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120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7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45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120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7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7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32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4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Проведение культурно-массовых мероприятий, направленных на пропаганду здорового образа жизни и профилактику незаконного потребления наркотиков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160,0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60,0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7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160,0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60,0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5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5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5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«П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риобретение (изготовление) наглядной агитации (плакатов, брошюр, памяток, буклетов) по профилактике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н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аркомании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160,0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160,0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2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Изготовление и трансляция видеороликов социальной рекламы антинаркотического содержания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390,0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300,0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6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24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390,0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300,0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55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7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20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7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Проведение среди подростков групп социального риска профилактических мероприятий, направленных на пропаганду здорового образа жизни и формирование негативного отношения к потреблению наркотиков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5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0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9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Изготовление печатной продукции, пропагандирующей здоровый образ жизни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180,0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2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180,0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2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2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1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9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Проведение мероприятий антинаркотической направленности, а также мероприятий по духовно-нравственному и патриотическому воспитанию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90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230,0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34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0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0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10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Приобретение иммунохроматографи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ческих экспресс-тестов, используемых при профилактических медицинских осмотрах обучающихся в целях раннего выявления незаконного потребления наркотических средств и психотропных веществ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5436,0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832,0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937,0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797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990,0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900,0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5436,0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832,0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937,0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797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990,0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900,0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8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94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08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685,0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53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2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685,0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5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6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9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1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Организация уничтожения выявленных очагов произрастания наркосодержащих растений на сельскохозяйственных угодьях области механическим и химическим способами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685,0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7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685,0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135,0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ind w:left="-33"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82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Подпрограмма 2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t xml:space="preserve">«Профилактика терроризма и экстремизма на территории Еврейской автономной области» на 2024 – 2029 годы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: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52127,94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4104,0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39342,0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8657,94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52127,94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4104,0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39342,0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8657,94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Комплекс процессных мероприятий «Комплексные меры, направленные на противодействие распространению идеологии терроризма в Еврейской автономной области»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3654,0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3654,0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  <w:outlineLvl w:val="0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Проведение совместно с местной религиозной организацией ортодоксального иудаизма "Биробиджанская еврейская религиозная община "Фрейд" Дня памяти жертв Холокоста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Всего, в том числе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«Проведение совместно с Средне-Амурским окружным казачьим обществом областного историко-спортивного праздника «Три поля русской славы»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3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Проведение форумов, "круглых столов" по проблемам межнационального и межконфессионального согласия с участием представителей национальных объединений и основных конфессий, представленных на территории области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600,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600,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4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Проведение цикла тематических мероприятий "Шаги к толерантности" для детей из семей, находящихся в социально опасном положении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54,0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54,0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Комплекс процессных мероприятий «Обеспечение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антитеррористической защищенности объектов массового пребывания людей»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48473,94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7447,94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48473,94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7447,94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Обеспечение антитеррористической защиты областных государственных учреждений здравоохранения,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1.1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ОГБУЗ "Детская больница" системами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непрерывного видеонаблюдения потенциально опасных участков и критических элементов объекта (территории) (г. Биробиджан, ул. Чапаева, д. 10 и ул. Пионерская, д. 36)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667,6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667,6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667,6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667,6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1.2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ОГБУЗ "Психиатрическая больница" дополнительными системами наружного видеонаблюдения, установка ограждения территории учреждения по периметру с воротами, установка шлагбаума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5010,9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5010,9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5010,9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5010,9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1.3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ОГКУЗ "Противотуберкулезный диспансер" системой непрерывного видеонаблюдения потенциально опасных участков и критических элементов объекта (территории), установка шлагбаума при въезде на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территорию, установка тревожной сигнализации 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1970,0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1970,0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1970,0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1970,0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1.4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Дооснащение ОГПОБУ "Биробиджанский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медицинский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 колледж" системой видеонаблюдения, ограждением по периметру территории, установка на входные двери видеодомофона в здании общежития и административно-учебном корпусе, дополнительного освещения на зданиях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3180,0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3180,0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3180,0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3180,0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1.5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ОГБУЗ "Инфекционная больница" системой непрерывного видеонаблюдения потенциально опасных участков и критических элементов объекта (территории)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1.6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ОГКУЗ "Дом ребенка специализированный"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системой оповещения и управления эвакуацией, дополнительной системой видеонаблюдения, оборудование калитки для входа на территорию объекта замком с дистанционным управлением и видеомагнитофоном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755,3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755,3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755,3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755,3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1.7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ОГБУЗ "Онкологический диспансер"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ручным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металлодетектором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, системой оповещения и управления эвакуацией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415,0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415,0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415,0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415,0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1.8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ОГБУЗ "Николаевская РБ" системой видеонаблюдения, установка ограждения по периметру, автоматического шлагбаума, дополнительное освещение здания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12330,0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12330,0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12330,0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12330,0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1.9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ОГБУЗ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Смидовичская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 РБ" внешним ограждением по периметру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6500,0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6500,0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6500,0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6500,0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1.10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Оснащение ОГБУЗ "Валдгеймская ЦРБ" дополнительной системой видеонаблюдения, обустройство контрольно-пропускного пункта, установка шлагбаума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740,0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740,0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740,0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740,0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1.11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ОГБУЗ "Ленинская ЦРБ" системой непрерывного видеонаблюдения потенциально опасных участков и критических элементов объекта (территории) по периметру и внутри здания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1118,4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1118,4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1118,4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1118,4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1.12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Оснащение ОГБУЗ "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Теплоозерская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 ЦРБ" системой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непрерывного видеонаблюдения потенциально опасных участков и критических элементов объекта (территории) по периметру и внутри здания, установка внешнего ограждения, автоматического шлагбаума, обустройство контрольно-пропускного пункта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3450,0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3450,0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3450,0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3450,0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1.13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ОГБУЗ "БСМЭ" системой непрерывного видеонаблюдения потенциально опасных участков и критических элементов объекта (территории) по периметру и внутри здания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1224,8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1224,8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1224,8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1224,8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Обеспечение антитеррористической защиты областных государственных учреждений образования,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3270,0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3270,0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3270,0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3270,0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2.1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Оснащение ОГБУ ДО "Центр "МОСТ"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2.2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ОГАОУ "Центр образования "Ступени"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2.3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ОГПОБУ "Сельскохозяйственный техникум"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2.4.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здания и периметра территории ОГАУДО ДЮЦ "Солнечный"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2.5.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ОГОБУ СКШИ с. Ленинское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2.6.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Оснащение ОГПОБУ "Политехнический техникум"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Мероприятие 2.7.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Оснащение здания ОГПОБУ "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Технический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 колледж" ограждением по периметру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2.8.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Оснащение здания ОГПОБУ "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Технический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 колледж"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2.10.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Оснащение ОГПОБУ "Технологический техникум" системой оповещения и управления эвакуацией либо автономными системами (средствами) экстренного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оповещения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2.11.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Оснащение ОГАОУ ДПО "ИРО ЕАО"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2.12.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Оснащение ОГОБУ "Школа-интернат" п. Бира системой оповещения и управления эвакуацией либо автономными системами (средствами) экстренного оповещения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3.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Обеспечение антитеррористической защиты областных государственных учреждений физической культуры и спорта,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4177,94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4177,0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4177,94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4177,0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3.1.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Оснащение стадиона "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Дальсельмаш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" ОГБУ ДО "СШ ЕАО" арочным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металлодетектором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312,0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312,0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312,0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312,0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3.2.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снащение спортзала "Юность" ОГБУ ДО "СШ ЕАО" ограждением по периметру, арочным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металлодетектором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, системой видеонаблюдения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1983,8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1983,8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1983,8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1983,8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4.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Обеспечение антитеррористическо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й защиты областных государственных учреждений социальной защиты населения,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4.1.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Дооснащение ОГБУСО "СРЦН" оборудованием системы видеонаблюдения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490,8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490,8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490,8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490,8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Мероприятие 4.2. 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ind w:firstLine="0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Оснащение ОГБУ "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Бираканский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 дом-интернат" системой видеонаблюдения, установка ограждения по периметру учреждения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Всего, в том числе: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2403,2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2403,0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2403,2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2403,0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 w:afterAutospacing="0"/>
              <w:rPr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Cs/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  <w:tr>
        <w:trPr>
          <w:trHeight w:val="271"/>
        </w:trPr>
        <w:tc>
          <w:tcPr>
            <w:tcW w:w="3828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highlight w:val="none"/>
                <w:lang w:eastAsia="ru-RU" w:bidi="ar-SA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  <w:sectPr>
          <w:footnotePr/>
          <w:endnotePr/>
          <w:type w:val="continuous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4.3. Финансовое обеспечение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государственной программы</w:t>
      </w:r>
      <w:r>
        <w:rPr>
          <w:color w:val="auto"/>
          <w:sz w:val="28"/>
          <w:szCs w:val="28"/>
          <w:highlight w:val="none"/>
        </w:rPr>
        <w:t xml:space="preserve"> Еврейской автономной области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по направлениям расходов</w:t>
      </w:r>
      <w:r>
        <w:rPr>
          <w:color w:val="auto"/>
          <w:sz w:val="28"/>
          <w:szCs w:val="28"/>
          <w:highlight w:val="none"/>
          <w:lang w:val="en-US"/>
        </w:rPr>
      </w:r>
      <w:r>
        <w:rPr>
          <w:color w:val="auto"/>
          <w:sz w:val="28"/>
          <w:szCs w:val="28"/>
          <w:highlight w:val="none"/>
        </w:rPr>
      </w:r>
    </w:p>
    <w:tbl>
      <w:tblPr>
        <w:tblpPr w:horzAnchor="margin" w:tblpXSpec="center" w:vertAnchor="text" w:tblpY="347" w:leftFromText="180" w:topFromText="0" w:rightFromText="180" w:bottomFromText="0"/>
        <w:tblW w:w="468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04"/>
        <w:gridCol w:w="1066"/>
        <w:gridCol w:w="850"/>
        <w:gridCol w:w="994"/>
        <w:gridCol w:w="997"/>
        <w:gridCol w:w="996"/>
        <w:gridCol w:w="850"/>
        <w:gridCol w:w="14"/>
        <w:gridCol w:w="899"/>
      </w:tblGrid>
      <w:tr>
        <w:trPr>
          <w:trHeight w:val="270"/>
        </w:trPr>
        <w:tc>
          <w:tcPr>
            <w:tcW w:w="1284" w:type="pct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Источники и направления расходов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8"/>
            <w:tcW w:w="3716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Расходы (тыс. рублей), годы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1284" w:type="pct"/>
            <w:vAlign w:val="center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  <w:framePr w:hSpace="180" w:wrap="around" w:vAnchor="text" w:hAnchor="margin" w:xAlign="center" w:y="347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94" w:type="pct"/>
            <w:vAlign w:val="top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7"/>
            <w:tcW w:w="3122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 том числе по годам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center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  <w:framePr w:hSpace="180" w:wrap="around" w:vAnchor="text" w:hAnchor="margin" w:xAlign="center" w:y="347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94" w:type="pct"/>
            <w:vAlign w:val="center"/>
            <w:vMerge w:val="continue"/>
            <w:textDirection w:val="lrTb"/>
            <w:noWrap w:val="false"/>
          </w:tcPr>
          <w:p>
            <w:pPr>
              <w:pStyle w:val="889"/>
              <w:spacing w:before="0" w:after="0"/>
              <w:rPr>
                <w:sz w:val="20"/>
                <w:szCs w:val="20"/>
              </w:rPr>
              <w:framePr w:hSpace="180" w:wrap="around" w:vAnchor="text" w:hAnchor="margin" w:xAlign="center" w:y="347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2025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2026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2027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2029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70"/>
        </w:trPr>
        <w:tc>
          <w:tcPr>
            <w:gridSpan w:val="9"/>
            <w:tcW w:w="5000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416"/>
        </w:trPr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06"/>
        </w:trPr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ind w:left="-107" w:right="-108" w:firstLine="17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65895,94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ind w:left="-42" w:right="-106" w:hanging="66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1809,0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1809,0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ind w:left="-183" w:right="-177" w:hanging="2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1809,0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6699,0</w:t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42577,0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11192,94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ind w:left="-107" w:right="-108" w:firstLine="17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ind w:left="-42" w:right="-106" w:hanging="66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ind w:left="-183" w:right="-177" w:hanging="2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ind w:left="-107" w:right="-108" w:firstLine="17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ind w:left="-42" w:right="-106" w:hanging="66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ind w:left="-183" w:right="-177" w:hanging="2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43"/>
        </w:trPr>
        <w:tc>
          <w:tcPr>
            <w:gridSpan w:val="9"/>
            <w:tcW w:w="5000" w:type="pct"/>
            <w:vAlign w:val="center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Капитальные вложения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ind w:left="-107" w:right="-108" w:firstLine="17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ind w:left="-42" w:right="-106" w:hanging="66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ind w:left="-183" w:right="-177" w:hanging="2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ind w:left="-107" w:right="-108" w:firstLine="17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ind w:left="-42" w:right="-106" w:hanging="66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ind w:left="-183" w:right="-177" w:hanging="2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31"/>
        </w:trPr>
        <w:tc>
          <w:tcPr>
            <w:gridSpan w:val="9"/>
            <w:tcW w:w="5000" w:type="pct"/>
            <w:vAlign w:val="center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НИОКР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ind w:left="-107" w:right="-108" w:firstLine="17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ind w:left="-42" w:right="-106" w:hanging="66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ind w:left="-183" w:right="-177" w:hanging="2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ind w:left="-107" w:right="-108" w:firstLine="17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ind w:left="-42" w:right="-106" w:hanging="66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ind w:left="-183" w:right="-177" w:hanging="2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82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17"/>
        </w:trPr>
        <w:tc>
          <w:tcPr>
            <w:gridSpan w:val="9"/>
            <w:tcW w:w="5000" w:type="pct"/>
            <w:vAlign w:val="center"/>
            <w:textDirection w:val="lrTb"/>
            <w:noWrap w:val="false"/>
          </w:tcPr>
          <w:p>
            <w:pPr>
              <w:pStyle w:val="889"/>
              <w:ind w:right="-51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Прочие расходы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509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67"/>
        </w:trPr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509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ind w:left="-107" w:right="-108" w:firstLine="17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ind w:left="-42" w:right="-106" w:hanging="66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ind w:left="-183" w:right="-177" w:hanging="2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509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284" w:type="pct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pStyle w:val="889"/>
              <w:ind w:left="-107" w:right="-108" w:firstLine="17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ind w:left="-42" w:right="-106" w:hanging="66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4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6" w:type="pct"/>
            <w:vAlign w:val="center"/>
            <w:textDirection w:val="lrTb"/>
            <w:noWrap w:val="false"/>
          </w:tcPr>
          <w:p>
            <w:pPr>
              <w:pStyle w:val="889"/>
              <w:ind w:left="-183" w:right="-177" w:hanging="20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509" w:type="pct"/>
            <w:vAlign w:val="center"/>
            <w:textDirection w:val="lrTb"/>
            <w:noWrap w:val="false"/>
          </w:tcPr>
          <w:p>
            <w:pPr>
              <w:pStyle w:val="889"/>
              <w:ind w:left="-33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  <w:framePr w:hSpace="180" w:wrap="around" w:vAnchor="text" w:hAnchor="margin" w:xAlign="center" w:y="347"/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en-US"/>
        </w:rPr>
      </w:r>
      <w:r>
        <w:rPr>
          <w:color w:val="auto"/>
          <w:sz w:val="28"/>
          <w:szCs w:val="28"/>
          <w:highlight w:val="none"/>
          <w:lang w:val="en-US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en-US"/>
        </w:rPr>
      </w:r>
      <w:r>
        <w:rPr>
          <w:color w:val="auto"/>
          <w:sz w:val="28"/>
          <w:szCs w:val="28"/>
          <w:highlight w:val="none"/>
          <w:lang w:val="en-US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III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Паспорт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</w:t>
      </w:r>
      <w:r>
        <w:rPr>
          <w:color w:val="auto"/>
          <w:sz w:val="28"/>
          <w:szCs w:val="28"/>
          <w:highlight w:val="none"/>
        </w:rPr>
        <w:fldChar w:fldCharType="begin"/>
      </w:r>
      <w:r>
        <w:rPr>
          <w:color w:val="auto"/>
          <w:sz w:val="28"/>
          <w:szCs w:val="28"/>
          <w:highlight w:val="none"/>
        </w:rPr>
        <w:instrText xml:space="preserve"> HYPERLINK \l "P3537" \h </w:instrText>
      </w:r>
      <w:r>
        <w:rPr>
          <w:color w:val="auto"/>
          <w:sz w:val="28"/>
          <w:szCs w:val="28"/>
          <w:highlight w:val="none"/>
        </w:rPr>
        <w:fldChar w:fldCharType="separate"/>
      </w:r>
      <w:r>
        <w:rPr>
          <w:color w:val="auto"/>
          <w:sz w:val="28"/>
          <w:szCs w:val="28"/>
          <w:highlight w:val="none"/>
        </w:rPr>
        <w:t xml:space="preserve">одпрограмм</w:t>
      </w:r>
      <w:r>
        <w:rPr>
          <w:color w:val="auto"/>
          <w:sz w:val="28"/>
          <w:szCs w:val="28"/>
          <w:highlight w:val="none"/>
        </w:rPr>
        <w:fldChar w:fldCharType="end"/>
      </w:r>
      <w:r>
        <w:rPr>
          <w:color w:val="auto"/>
          <w:sz w:val="28"/>
          <w:szCs w:val="28"/>
          <w:highlight w:val="none"/>
        </w:rPr>
        <w:t xml:space="preserve">ы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государственной программы </w:t>
      </w:r>
      <w:r>
        <w:rPr>
          <w:color w:val="auto"/>
          <w:sz w:val="28"/>
          <w:szCs w:val="28"/>
          <w:highlight w:val="none"/>
        </w:rPr>
        <w:t xml:space="preserve">Е</w:t>
      </w:r>
      <w:r>
        <w:rPr>
          <w:color w:val="auto"/>
          <w:sz w:val="28"/>
          <w:szCs w:val="28"/>
          <w:highlight w:val="none"/>
        </w:rPr>
        <w:t xml:space="preserve">врейской автономной области </w:t>
      </w:r>
      <w:r>
        <w:rPr>
          <w:color w:val="auto"/>
          <w:sz w:val="28"/>
          <w:szCs w:val="28"/>
          <w:highlight w:val="none"/>
        </w:rPr>
        <w:t xml:space="preserve">«Профилактика наркомании на территории </w:t>
      </w:r>
      <w:r>
        <w:rPr>
          <w:color w:val="auto"/>
          <w:sz w:val="28"/>
          <w:szCs w:val="28"/>
          <w:highlight w:val="none"/>
        </w:rPr>
        <w:t xml:space="preserve">Еврейской автономной области» на 2024 – 2029 годы</w:t>
      </w:r>
      <w:r>
        <w:rPr>
          <w:color w:val="auto"/>
          <w:sz w:val="28"/>
          <w:szCs w:val="28"/>
          <w:highlight w:val="none"/>
        </w:rPr>
        <w:t xml:space="preserve"> государственной программы</w:t>
      </w:r>
      <w:r>
        <w:rPr>
          <w:color w:val="auto"/>
          <w:sz w:val="28"/>
          <w:szCs w:val="28"/>
          <w:highlight w:val="none"/>
        </w:rPr>
        <w:t xml:space="preserve"> «Профилактика правонарушений и преступлений в Еврейской автономной области» </w:t>
      </w:r>
      <w:r>
        <w:rPr>
          <w:color w:val="auto"/>
          <w:sz w:val="28"/>
          <w:szCs w:val="28"/>
          <w:highlight w:val="none"/>
        </w:rPr>
        <w:br w:type="textWrapping" w:clear="all"/>
      </w:r>
      <w:r>
        <w:rPr>
          <w:color w:val="auto"/>
          <w:sz w:val="28"/>
          <w:szCs w:val="28"/>
          <w:highlight w:val="none"/>
        </w:rPr>
        <w:t xml:space="preserve">на 2024 – 2029 годы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227"/>
        <w:gridCol w:w="6237"/>
      </w:tblGrid>
      <w:tr>
        <w:trPr>
          <w:trHeight w:val="591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97"/>
              <w:ind w:firstLine="0"/>
              <w:jc w:val="left"/>
              <w:rPr>
                <w:rFonts w:eastAsia="Times New Roman"/>
                <w:color w:val="auto"/>
                <w:highlight w:val="none"/>
              </w:rPr>
            </w:pPr>
            <w:r>
              <w:rPr>
                <w:rFonts w:eastAsia="Times New Roman"/>
                <w:color w:val="auto"/>
                <w:highlight w:val="none"/>
                <w:lang w:val="ru-RU" w:eastAsia="ar-SA"/>
              </w:rPr>
              <w:t xml:space="preserve">Наименование подпрограммы</w:t>
            </w:r>
            <w:r>
              <w:rPr>
                <w:rFonts w:eastAsia="Times New Roman"/>
                <w:color w:val="auto"/>
                <w:highlight w:val="none"/>
                <w:lang w:val="ru-RU" w:eastAsia="ar-SA"/>
              </w:rPr>
            </w:r>
            <w:r>
              <w:rPr>
                <w:rFonts w:eastAsia="Times New Roman"/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«</w:t>
            </w:r>
            <w:r>
              <w:rPr>
                <w:color w:val="auto"/>
                <w:highlight w:val="none"/>
              </w:rPr>
              <w:t xml:space="preserve">Профилактика наркомании на территории Еврейской автономной области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  <w:t xml:space="preserve"> на 2024 – 2029 годы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529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97"/>
              <w:ind w:firstLine="0"/>
              <w:jc w:val="left"/>
              <w:rPr>
                <w:rFonts w:eastAsia="Times New Roman"/>
                <w:color w:val="auto"/>
                <w:highlight w:val="none"/>
              </w:rPr>
            </w:pPr>
            <w:r>
              <w:rPr>
                <w:rFonts w:eastAsia="Times New Roman"/>
                <w:color w:val="auto"/>
                <w:highlight w:val="none"/>
                <w:lang w:val="ru-RU" w:eastAsia="ar-SA"/>
              </w:rPr>
              <w:t xml:space="preserve">Ответственный исполнитель</w:t>
            </w:r>
            <w:r>
              <w:rPr>
                <w:rFonts w:eastAsia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eastAsia="Times New Roman"/>
                <w:color w:val="auto"/>
                <w:highlight w:val="none"/>
                <w:lang w:val="ru-RU"/>
              </w:rPr>
              <w:t xml:space="preserve">под</w:t>
            </w:r>
            <w:r>
              <w:rPr>
                <w:rFonts w:eastAsia="Times New Roman"/>
                <w:color w:val="auto"/>
                <w:highlight w:val="none"/>
                <w:lang w:val="ru-RU" w:eastAsia="ar-SA"/>
              </w:rPr>
              <w:t xml:space="preserve">программы</w:t>
            </w:r>
            <w:r>
              <w:rPr>
                <w:rFonts w:eastAsia="Times New Roman"/>
                <w:color w:val="auto"/>
                <w:highlight w:val="none"/>
                <w:lang w:val="ru-RU" w:eastAsia="ar-SA"/>
              </w:rPr>
            </w:r>
            <w:r>
              <w:rPr>
                <w:rFonts w:eastAsia="Times New Roman"/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131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Участники </w:t>
            </w:r>
            <w:r>
              <w:rPr>
                <w:color w:val="auto"/>
                <w:highlight w:val="none"/>
              </w:rPr>
              <w:t xml:space="preserve">под</w:t>
            </w:r>
            <w:r>
              <w:rPr>
                <w:color w:val="auto"/>
                <w:highlight w:val="none"/>
              </w:rPr>
              <w:t xml:space="preserve">программы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Аппарат губернатора и правительства области (структурные подразделения),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органы исполнительной власти области, формируемые правительством области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Управление Министерства внутренних дел Российской Федерации по Еврейской автономной области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УМВД России по Еврейской автономной области)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  <w:br w:type="textWrapping" w:clear="all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(по согласованию),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Управление Федеральной службы исполнения наказаний по Еврей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ской автономной области (далее 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УФСИН России по Еврейской автономной области)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  <w:br w:type="textWrapping" w:clear="all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(по согласованию),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Линейный отдел полиции на станции Биробиджан Хабаровского линейного управления МВД России на транспорте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ЛОП на ст. Биробиджан)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  <w:br w:type="textWrapping" w:clear="all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(по согласованию),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органы местного самоуправления муниципальных образований Еврейской автономной области (далее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органы местного самоуправления муниципальных образований области) (по согласованию)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507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Сроки и этапы реализации под</w:t>
            </w:r>
            <w:r>
              <w:rPr>
                <w:color w:val="auto"/>
                <w:highlight w:val="none"/>
              </w:rPr>
              <w:t xml:space="preserve">программы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 – 2029</w:t>
            </w:r>
            <w:r>
              <w:rPr>
                <w:color w:val="auto"/>
                <w:highlight w:val="none"/>
              </w:rPr>
              <w:t xml:space="preserve"> годы</w:t>
            </w:r>
            <w:r>
              <w:rPr>
                <w:color w:val="auto"/>
                <w:highlight w:val="none"/>
              </w:rPr>
              <w:t xml:space="preserve">,</w:t>
            </w:r>
            <w:r>
              <w:rPr>
                <w:color w:val="auto"/>
                <w:highlight w:val="none"/>
              </w:rPr>
              <w:t xml:space="preserve"> в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один</w:t>
            </w:r>
            <w:r>
              <w:rPr>
                <w:color w:val="auto"/>
                <w:highlight w:val="none"/>
              </w:rPr>
              <w:t xml:space="preserve"> этап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559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Цел</w:t>
            </w:r>
            <w:r>
              <w:rPr>
                <w:color w:val="auto"/>
                <w:highlight w:val="none"/>
              </w:rPr>
              <w:t xml:space="preserve">ь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под</w:t>
            </w:r>
            <w:r>
              <w:rPr>
                <w:color w:val="auto"/>
                <w:highlight w:val="none"/>
              </w:rPr>
              <w:t xml:space="preserve">программы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Противодействие незаконному распространению и немедицинскому употреблению наркотиков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02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Структурные элементы п</w:t>
            </w:r>
            <w:r>
              <w:rPr>
                <w:color w:val="auto"/>
                <w:highlight w:val="none"/>
              </w:rPr>
              <w:t xml:space="preserve">одпрограммы 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 Комплекс процессных мероприятий «Совершенствование антинаркотической деятельности, организация мониторинга наркоситуации»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2. Комплекс процессных мероприятий «Профилактика и раннее выявление незаконного потребления наркотиков»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3. 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auto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4. Комплекс процессных мероприятий «Комплексная реабилитация наркопотребителей»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02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Показатели подпрограммы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дельный вес наркопреступлений в общем количестве зарегистрированных преступлений.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 </w:t>
            </w:r>
            <w:r>
              <w:rPr>
                <w:color w:val="auto"/>
                <w:highlight w:val="none"/>
              </w:rPr>
              <w:t xml:space="preserve">у</w:t>
            </w:r>
            <w:r>
              <w:rPr>
                <w:color w:val="auto"/>
                <w:highlight w:val="none"/>
              </w:rPr>
              <w:t xml:space="preserve">ровень наркозаболеваемости 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Финансовое обеспечение </w:t>
            </w:r>
            <w:r>
              <w:rPr>
                <w:color w:val="auto"/>
                <w:highlight w:val="none"/>
              </w:rPr>
              <w:t xml:space="preserve">под</w:t>
            </w:r>
            <w:r>
              <w:rPr>
                <w:color w:val="auto"/>
                <w:highlight w:val="none"/>
              </w:rPr>
              <w:t xml:space="preserve">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</w:t>
            </w:r>
            <w:r>
              <w:rPr>
                <w:color w:val="auto"/>
                <w:highlight w:val="none"/>
              </w:rPr>
              <w:t xml:space="preserve">под</w:t>
            </w:r>
            <w:r>
              <w:rPr>
                <w:color w:val="auto"/>
                <w:highlight w:val="none"/>
              </w:rPr>
              <w:t xml:space="preserve">программы, в том числе по годам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Общий объем финансирования </w:t>
            </w:r>
            <w:r>
              <w:rPr>
                <w:color w:val="auto"/>
                <w:highlight w:val="none"/>
              </w:rPr>
              <w:t xml:space="preserve">– 9</w:t>
            </w:r>
            <w:r>
              <w:rPr>
                <w:color w:val="auto"/>
                <w:highlight w:val="none"/>
              </w:rPr>
              <w:t xml:space="preserve">746,0</w:t>
            </w:r>
            <w:r>
              <w:rPr>
                <w:color w:val="auto"/>
                <w:highlight w:val="none"/>
              </w:rPr>
              <w:t xml:space="preserve"> тыс. рублей, в том числе средства областного бюджета: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 год – 1452,0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2025 год – 1452,0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2026 год – 1452,0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 год – 1605,0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 год – 2240,0 тыс. рублей;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 год –</w:t>
            </w:r>
            <w:r>
              <w:rPr>
                <w:color w:val="auto"/>
                <w:highlight w:val="none"/>
              </w:rPr>
              <w:t xml:space="preserve"> 1545,0 тыс. рублей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pacing w:val="-6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  <w:r>
              <w:rPr>
                <w:color w:val="auto"/>
                <w:spacing w:val="-6"/>
                <w:highlight w:val="none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en-US"/>
        </w:rPr>
      </w:r>
      <w:r>
        <w:rPr>
          <w:color w:val="auto"/>
          <w:sz w:val="28"/>
          <w:szCs w:val="28"/>
          <w:highlight w:val="none"/>
          <w:lang w:val="en-US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en-US"/>
        </w:rPr>
      </w:r>
      <w:r>
        <w:rPr>
          <w:color w:val="auto"/>
          <w:sz w:val="28"/>
          <w:szCs w:val="28"/>
          <w:highlight w:val="none"/>
          <w:lang w:val="en-US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V</w:t>
      </w:r>
      <w:r>
        <w:rPr>
          <w:color w:val="auto"/>
          <w:sz w:val="28"/>
          <w:szCs w:val="28"/>
          <w:highlight w:val="none"/>
        </w:rPr>
        <w:t xml:space="preserve">. </w:t>
      </w:r>
      <w:r>
        <w:rPr>
          <w:color w:val="auto"/>
          <w:sz w:val="28"/>
          <w:szCs w:val="28"/>
          <w:highlight w:val="none"/>
        </w:rPr>
        <w:t xml:space="preserve">Сведения о методике расчета показателей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государственной программы </w:t>
      </w:r>
      <w:r>
        <w:rPr>
          <w:color w:val="auto"/>
          <w:sz w:val="28"/>
          <w:szCs w:val="28"/>
          <w:highlight w:val="none"/>
        </w:rPr>
        <w:t xml:space="preserve">Еврейской автономной 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«Профилактика правонарушений и преступлений в Еврейской автономной области» на 2024 – 2029 годы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836"/>
        <w:gridCol w:w="1331"/>
        <w:gridCol w:w="1362"/>
        <w:gridCol w:w="4111"/>
        <w:gridCol w:w="1701"/>
        <w:gridCol w:w="1985"/>
        <w:gridCol w:w="1843"/>
      </w:tblGrid>
      <w:tr>
        <w:trPr>
          <w:trHeight w:val="987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№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п/п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83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Наименование показателя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Уровень показателя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Единица измерения показателя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(по ОКЕИ)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Алгоритм формирования (формула) и методологические пояснения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Ответственный за сбор данных по показателю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Источник данных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Срок представления годовой отчетной информации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0"/>
          <w:szCs w:val="20"/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836"/>
        <w:gridCol w:w="1331"/>
        <w:gridCol w:w="1362"/>
        <w:gridCol w:w="4111"/>
        <w:gridCol w:w="1701"/>
        <w:gridCol w:w="1985"/>
        <w:gridCol w:w="1843"/>
      </w:tblGrid>
      <w:tr>
        <w:trPr>
          <w:tblHeader/>
        </w:trPr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3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6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429"/>
        </w:trPr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Уровень преступности (количество зарегистрированных преступлений, совершенных на 100 тыс. населения области).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3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6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Единицы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Уп = Пв x 100000 / Чн, где: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Уп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–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уровень преступности;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Пв –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количество зарегистрированных за отчетный период преступлений (всего) согласно форме статистической отчетности, представляемой УМВД России по Еврейской автономной области;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Чн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–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численность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населения области на отчетный период согласно форме статистической отчетности, представляемой Управлением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Департамент региональной безопасности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Статистическая отчетность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УМВД России по Еврейской автономной области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и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Управление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 января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года,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следующего за отчетным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годом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977"/>
        </w:trPr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У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ровень наркозаболева-емости (относительное количество больных наркоманией из расчета на 100 тыс. человек)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3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6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Единицы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Ун = Кб 100000 / Чн, где: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Ун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уровень наркозаболеваемости;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Кб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количество больных наркоманией, состоящих на учете в лечебно-профилактических учреждениях, за отчетный период согласно форме статистической отчетности, представляемой департаментом здравоохранения правительства области;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Чн - численность населения области на отчетный период согласно форме статистической отчетности, представляемой Управлением Федеральной службы государственной статистики по Хабаровскому краю, Магаданской области, Еврейской автономной области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и Чукотскому автономному округу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Департамент региональной безопасности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Статистическая отчетность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здравоохранения правительства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Управлени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Федеральной службы государственной статистики по Хабаровскому краю, Магаданской области, Еврейской автономной области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и Чукотскому автономному округу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 января года, следующего за отчетным годом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2295"/>
        </w:trPr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оличество актов террористичес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кого и экстремис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тского характера на территории области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3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6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Единицы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Та = 0, где: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Та –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количество актов террористического и экстремистского характера на территории области.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обеспечению деятельности антитеррористи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ческой комиссии в области</w:t>
            </w:r>
            <w:r>
              <w:rPr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Статистическая отчетность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УМВД России по Еврейской автономной области.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 января года, следующего за отчетным годом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  <w:tr>
        <w:trPr>
          <w:trHeight w:val="3977"/>
        </w:trPr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4.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К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оличество социальных акций, направленных на развитие антикоррупционного восприятия.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3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36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Единицы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К = (К</w:t>
            </w:r>
            <w:r>
              <w:rPr>
                <w:rFonts w:ascii="Times New Roman" w:hAnsi="Times New Roman" w:cs="Times New Roman"/>
                <w:color w:val="auto"/>
                <w:highlight w:val="none"/>
                <w:vertAlign w:val="subscript"/>
              </w:rPr>
              <w:t xml:space="preserve">а1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; К</w:t>
            </w:r>
            <w:r>
              <w:rPr>
                <w:rFonts w:ascii="Times New Roman" w:hAnsi="Times New Roman" w:cs="Times New Roman"/>
                <w:color w:val="auto"/>
                <w:highlight w:val="none"/>
                <w:vertAlign w:val="subscript"/>
              </w:rPr>
              <w:t xml:space="preserve">а2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; К</w:t>
            </w:r>
            <w:r>
              <w:rPr>
                <w:rFonts w:ascii="Times New Roman" w:hAnsi="Times New Roman" w:cs="Times New Roman"/>
                <w:color w:val="auto"/>
                <w:highlight w:val="none"/>
                <w:vertAlign w:val="subscript"/>
              </w:rPr>
              <w:t xml:space="preserve">а3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; К</w:t>
            </w:r>
            <w:r>
              <w:rPr>
                <w:rFonts w:ascii="Times New Roman" w:hAnsi="Times New Roman" w:cs="Times New Roman"/>
                <w:color w:val="auto"/>
                <w:highlight w:val="none"/>
                <w:vertAlign w:val="subscript"/>
              </w:rPr>
              <w:t xml:space="preserve">а4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), где: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К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общее количество проведенных социальных акций, направленных на развитие антикоррупционного мировосприятия, в отчетном периоде;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K</w:t>
            </w:r>
            <w:r>
              <w:rPr>
                <w:rFonts w:ascii="Times New Roman" w:hAnsi="Times New Roman" w:cs="Times New Roman"/>
                <w:color w:val="auto"/>
                <w:highlight w:val="none"/>
                <w:vertAlign w:val="subscript"/>
              </w:rPr>
              <w:t xml:space="preserve">а1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- количество проведенных социальных акций, направленных на развитие антикоррупционного мировосприятия, в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I квартале отчетного года;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K</w:t>
            </w:r>
            <w:r>
              <w:rPr>
                <w:rFonts w:ascii="Times New Roman" w:hAnsi="Times New Roman" w:cs="Times New Roman"/>
                <w:color w:val="auto"/>
                <w:highlight w:val="none"/>
                <w:vertAlign w:val="subscript"/>
              </w:rPr>
              <w:t xml:space="preserve">а2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- количество проведенных социальных акций, направленных на развитие антикоррупционного мировосприятия, во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II квартале отчетного года;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K</w:t>
            </w:r>
            <w:r>
              <w:rPr>
                <w:rFonts w:ascii="Times New Roman" w:hAnsi="Times New Roman" w:cs="Times New Roman"/>
                <w:color w:val="auto"/>
                <w:highlight w:val="none"/>
                <w:vertAlign w:val="subscript"/>
              </w:rPr>
              <w:t xml:space="preserve">а3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- количество проведенных социальных акций, направленных на развитие антикоррупционного мировосприятия, в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III квартале отчетного года;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K</w:t>
            </w:r>
            <w:r>
              <w:rPr>
                <w:rFonts w:ascii="Times New Roman" w:hAnsi="Times New Roman" w:cs="Times New Roman"/>
                <w:color w:val="auto"/>
                <w:highlight w:val="none"/>
                <w:vertAlign w:val="subscript"/>
              </w:rPr>
              <w:t xml:space="preserve">а4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- количество проведенных социальных акций, направленных на развитие антикоррупционного мировосприяти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я, в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IV квартале отчетного года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противодей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ствию корруп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ции в области)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3"/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Статистическая отчетность у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правления по противодействию коррупции в области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15 января года, следующего за отчетным годом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highlight w:val="none"/>
        </w:rPr>
        <w:sectPr>
          <w:footnotePr/>
          <w:endnotePr/>
          <w:type w:val="continuous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I</w:t>
      </w:r>
      <w:r>
        <w:rPr>
          <w:color w:val="auto"/>
          <w:sz w:val="28"/>
          <w:szCs w:val="28"/>
          <w:highlight w:val="none"/>
          <w:lang w:val="en-US"/>
        </w:rPr>
        <w:t xml:space="preserve">V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План реализации государственной программы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государственной программы </w:t>
      </w:r>
      <w:r>
        <w:rPr>
          <w:color w:val="auto"/>
          <w:sz w:val="28"/>
          <w:szCs w:val="28"/>
          <w:highlight w:val="none"/>
        </w:rPr>
        <w:t xml:space="preserve">Еврейской автономной 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«Профилактика правонарушений и преступлений в Еврейской автономной области» на 2024 – 2029 годы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1. </w:t>
      </w:r>
      <w:r>
        <w:rPr>
          <w:color w:val="auto"/>
          <w:sz w:val="28"/>
          <w:szCs w:val="28"/>
          <w:highlight w:val="none"/>
        </w:rPr>
        <w:t xml:space="preserve">План реализации </w:t>
      </w:r>
      <w:r>
        <w:rPr>
          <w:color w:val="auto"/>
          <w:sz w:val="28"/>
          <w:szCs w:val="28"/>
          <w:highlight w:val="none"/>
        </w:rPr>
        <w:t xml:space="preserve">государственной </w:t>
      </w:r>
      <w:r>
        <w:rPr>
          <w:color w:val="auto"/>
          <w:sz w:val="28"/>
          <w:szCs w:val="28"/>
          <w:highlight w:val="none"/>
        </w:rPr>
        <w:t xml:space="preserve">программы </w:t>
      </w:r>
      <w:r>
        <w:rPr>
          <w:color w:val="auto"/>
          <w:sz w:val="28"/>
          <w:szCs w:val="28"/>
          <w:highlight w:val="none"/>
        </w:rPr>
        <w:t xml:space="preserve">на 2024 год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9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1"/>
        <w:gridCol w:w="2991"/>
        <w:gridCol w:w="2268"/>
        <w:gridCol w:w="3356"/>
      </w:tblGrid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№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п/п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Дата достижения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Ответственный исполнитель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5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3"/>
            <w:tcW w:w="861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Уничтожение инфраструктуры незаконного распространения наркотиков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5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Организация уничтожения выявленных очагов произрастания наркосодержащих растений на сельскохозяйственных угодьях области механическим и химическим способами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Уничтожено 80% выявленных очагов произрастания наркосодержащих растений на сельскохозяйственных угодьях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31.12.2024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2. </w:t>
      </w:r>
      <w:r>
        <w:rPr>
          <w:color w:val="auto"/>
          <w:sz w:val="28"/>
          <w:szCs w:val="28"/>
          <w:highlight w:val="none"/>
        </w:rPr>
        <w:t xml:space="preserve">План реализации программы на 2025 год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9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1"/>
        <w:gridCol w:w="2991"/>
        <w:gridCol w:w="2268"/>
        <w:gridCol w:w="3356"/>
      </w:tblGrid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№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п/п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Дата достижения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Ответственный исполнитель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5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3"/>
            <w:tcW w:w="861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Уничтожение инфраструктуры незаконного распространения наркотиков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5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Организация уничтожения выявленных очагов произрастания наркосодержащих растений на сельскохозяйственных угодьях области механическим и химическим способами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Уничтожено</w:t>
            </w:r>
            <w:r>
              <w:rPr>
                <w:color w:val="auto"/>
                <w:highlight w:val="none"/>
              </w:rPr>
              <w:t xml:space="preserve"> 80% выявленных очагов произрастания наркосодержащих растений на сельскохозяйственных угодьях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31.12.202</w:t>
            </w:r>
            <w:r>
              <w:rPr>
                <w:color w:val="auto"/>
                <w:highlight w:val="none"/>
              </w:rPr>
              <w:t xml:space="preserve">5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3. </w:t>
      </w:r>
      <w:r>
        <w:rPr>
          <w:color w:val="auto"/>
          <w:sz w:val="28"/>
          <w:szCs w:val="28"/>
          <w:highlight w:val="none"/>
        </w:rPr>
        <w:t xml:space="preserve">План реализации программы на 2026 год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9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8"/>
        <w:gridCol w:w="2994"/>
        <w:gridCol w:w="2268"/>
        <w:gridCol w:w="3356"/>
      </w:tblGrid>
      <w:tr>
        <w:trPr/>
        <w:tc>
          <w:tcPr>
            <w:tcW w:w="65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№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п/п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Дата достижения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Ответственный исполнитель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5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58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62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58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3"/>
            <w:tcW w:w="8618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Уничтожение инфраструктуры незаконного распространения наркотиков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5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62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Организация уничтожения выявленных очагов произрастания наркосодержащих растений на сельскохозяйственных угодьях области механическим и химическим способами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5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4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Уничтожено</w:t>
            </w:r>
            <w:r>
              <w:rPr>
                <w:color w:val="auto"/>
                <w:highlight w:val="none"/>
              </w:rPr>
              <w:t xml:space="preserve"> 80% выявленных очагов произрастания наркосодержащих растений на сельскохозяйственных угодьях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</w:t>
            </w:r>
            <w:r>
              <w:rPr>
                <w:color w:val="auto"/>
                <w:highlight w:val="none"/>
              </w:rPr>
              <w:t xml:space="preserve"> промышленности и сельского хозяйства правительства </w:t>
            </w:r>
            <w:r>
              <w:rPr>
                <w:color w:val="auto"/>
                <w:highlight w:val="none"/>
              </w:rPr>
              <w:t xml:space="preserve">безопасности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4. </w:t>
      </w:r>
      <w:r>
        <w:rPr>
          <w:color w:val="auto"/>
          <w:sz w:val="28"/>
          <w:szCs w:val="28"/>
          <w:highlight w:val="none"/>
        </w:rPr>
        <w:t xml:space="preserve">План реализации программы на 2027 год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9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1"/>
        <w:gridCol w:w="2991"/>
        <w:gridCol w:w="2268"/>
        <w:gridCol w:w="3356"/>
      </w:tblGrid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№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п/п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Дата достижения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Ответственный исполнитель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5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3"/>
            <w:tcW w:w="861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Уничтожение инфраструктуры незаконного распространения наркотиков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5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Организация уничтожения выявленных очагов произрастания наркосодержащих растений на сельскохозяйственных угодьях области механическим и химическим способами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Уничтожено</w:t>
            </w:r>
            <w:r>
              <w:rPr>
                <w:color w:val="auto"/>
                <w:highlight w:val="none"/>
              </w:rPr>
              <w:t xml:space="preserve"> 80% выявленных очагов произрастания наркосодержащих растений на сельскохозяйственных угодьях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31.12.202</w:t>
            </w:r>
            <w:r>
              <w:rPr>
                <w:color w:val="auto"/>
                <w:highlight w:val="none"/>
              </w:rPr>
              <w:t xml:space="preserve">7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5. </w:t>
      </w:r>
      <w:r>
        <w:rPr>
          <w:color w:val="auto"/>
          <w:sz w:val="28"/>
          <w:szCs w:val="28"/>
          <w:highlight w:val="none"/>
        </w:rPr>
        <w:t xml:space="preserve">План реализации программы на 2028 год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9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1"/>
        <w:gridCol w:w="2991"/>
        <w:gridCol w:w="2268"/>
        <w:gridCol w:w="3356"/>
      </w:tblGrid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№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п/п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Дата достижения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Ответственный исполнитель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5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3"/>
            <w:tcW w:w="861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Уничтожение инфраструктуры незаконного распространения наркотиков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5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Организация уничтожения выявленных очагов произрастания наркосодержащих растений на сельскохозяйственных угодьях области механическим и химическим способами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Уничтожено</w:t>
            </w:r>
            <w:r>
              <w:rPr>
                <w:color w:val="auto"/>
                <w:highlight w:val="none"/>
              </w:rPr>
              <w:t xml:space="preserve"> 80% выявленных очагов произрастания наркосодержащих растений на сельскохозяйственных угодьях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31.12.202</w:t>
            </w:r>
            <w:r>
              <w:rPr>
                <w:color w:val="auto"/>
                <w:highlight w:val="none"/>
              </w:rPr>
              <w:t xml:space="preserve">8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6. </w:t>
      </w:r>
      <w:r>
        <w:rPr>
          <w:color w:val="auto"/>
          <w:sz w:val="28"/>
          <w:szCs w:val="28"/>
          <w:highlight w:val="none"/>
        </w:rPr>
        <w:t xml:space="preserve">План реализации программы на 2029 год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jc w:val="center"/>
        <w:spacing w:before="0" w:after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9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1"/>
        <w:gridCol w:w="2991"/>
        <w:gridCol w:w="2268"/>
        <w:gridCol w:w="3356"/>
      </w:tblGrid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№</w:t>
            </w:r>
            <w:r>
              <w:rPr>
                <w:color w:val="auto"/>
                <w:highlight w:val="none"/>
              </w:rPr>
            </w:r>
          </w:p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п/п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Дата достижения контрольной точки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Ответственный исполнитель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5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3"/>
            <w:tcW w:w="861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Уничтожение инфраструктуры незаконного распространения наркотиков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</w:r>
          </w:p>
        </w:tc>
        <w:tc>
          <w:tcPr>
            <w:gridSpan w:val="2"/>
            <w:tcW w:w="5259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Организация уничтожения выявленных очагов произрастания наркосодержащих растений на сельскохозяйственных угодьях области механическим и химическим способами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tcW w:w="66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</w:t>
            </w: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991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Уничтожено</w:t>
            </w:r>
            <w:r>
              <w:rPr>
                <w:color w:val="auto"/>
                <w:highlight w:val="none"/>
              </w:rPr>
              <w:t xml:space="preserve"> 80% выявленных очагов произрастания наркосодержащих растений на сельскохозяйственных угодьях области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31.12.202</w:t>
            </w:r>
            <w:r>
              <w:rPr>
                <w:color w:val="auto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3356" w:type="dxa"/>
            <w:vAlign w:val="top"/>
            <w:textDirection w:val="lrTb"/>
            <w:noWrap w:val="false"/>
          </w:tcPr>
          <w:p>
            <w:pPr>
              <w:pStyle w:val="889"/>
              <w:spacing w:before="0" w:after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Департамент промышлен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ности и сельского хозяйства правительства области, органы местного самоуправ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  <w:t xml:space="preserve">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Han Sans CN Regular">
    <w:panose1 w:val="02000603000000000000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11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6"/>
      </w:rPr>
      <w:framePr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separate"/>
    </w:r>
    <w:r>
      <w:rPr>
        <w:rStyle w:val="906"/>
      </w:rPr>
      <w:t xml:space="preserve">35</w: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9"/>
    <w:next w:val="889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9"/>
    <w:next w:val="889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9"/>
    <w:next w:val="889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89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89"/>
    <w:next w:val="889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89"/>
    <w:next w:val="889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89"/>
    <w:next w:val="889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9"/>
    <w:next w:val="889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89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89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pPr>
      <w:spacing w:before="100" w:after="100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90">
    <w:name w:val="Заголовок 1"/>
    <w:basedOn w:val="889"/>
    <w:next w:val="889"/>
    <w:link w:val="895"/>
    <w:uiPriority w:val="99"/>
    <w:qFormat/>
    <w:pPr>
      <w:jc w:val="center"/>
      <w:keepNext/>
      <w:spacing w:before="0" w:after="0"/>
      <w:shd w:val="clear" w:color="auto" w:fill="ffffff"/>
      <w:outlineLvl w:val="0"/>
    </w:pPr>
    <w:rPr>
      <w:rFonts w:eastAsia="Calibri"/>
      <w:color w:val="000000"/>
      <w:sz w:val="28"/>
      <w:szCs w:val="28"/>
      <w:lang w:val="en-US"/>
    </w:rPr>
  </w:style>
  <w:style w:type="paragraph" w:styleId="891">
    <w:name w:val="Заголовок 8"/>
    <w:basedOn w:val="889"/>
    <w:next w:val="889"/>
    <w:link w:val="896"/>
    <w:uiPriority w:val="99"/>
    <w:qFormat/>
    <w:pPr>
      <w:keepLines/>
      <w:keepNext/>
      <w:spacing w:before="200" w:after="0"/>
      <w:outlineLvl w:val="7"/>
    </w:pPr>
    <w:rPr>
      <w:rFonts w:ascii="Cambria" w:hAnsi="Cambria" w:eastAsia="Calibri"/>
      <w:color w:val="404040"/>
      <w:sz w:val="20"/>
      <w:szCs w:val="20"/>
      <w:lang w:val="en-US"/>
    </w:rPr>
  </w:style>
  <w:style w:type="character" w:styleId="892">
    <w:name w:val="Основной шрифт абзаца"/>
    <w:next w:val="892"/>
    <w:link w:val="889"/>
    <w:uiPriority w:val="99"/>
    <w:semiHidden/>
  </w:style>
  <w:style w:type="table" w:styleId="893">
    <w:name w:val="Обычная таблица"/>
    <w:next w:val="893"/>
    <w:link w:val="889"/>
    <w:uiPriority w:val="99"/>
    <w:semiHidden/>
    <w:unhideWhenUsed/>
    <w:qFormat/>
    <w:tblPr/>
  </w:style>
  <w:style w:type="numbering" w:styleId="894">
    <w:name w:val="Нет списка"/>
    <w:next w:val="894"/>
    <w:link w:val="889"/>
    <w:uiPriority w:val="99"/>
    <w:semiHidden/>
    <w:unhideWhenUsed/>
  </w:style>
  <w:style w:type="character" w:styleId="895">
    <w:name w:val="Заголовок 1 Знак"/>
    <w:next w:val="895"/>
    <w:link w:val="890"/>
    <w:uiPriority w:val="99"/>
    <w:rPr>
      <w:rFonts w:ascii="Times New Roman" w:hAnsi="Times New Roman" w:cs="Times New Roman"/>
      <w:color w:val="000000"/>
      <w:sz w:val="28"/>
      <w:szCs w:val="28"/>
      <w:shd w:val="clear" w:color="auto" w:fill="ffffff"/>
      <w:lang w:val="en-US" w:eastAsia="ru-RU"/>
    </w:rPr>
  </w:style>
  <w:style w:type="character" w:styleId="896">
    <w:name w:val="Заголовок 8 Знак"/>
    <w:next w:val="896"/>
    <w:link w:val="891"/>
    <w:uiPriority w:val="99"/>
    <w:semiHidden/>
    <w:rPr>
      <w:rFonts w:ascii="Cambria" w:hAnsi="Cambria" w:cs="Cambria"/>
      <w:color w:val="404040"/>
      <w:sz w:val="20"/>
      <w:szCs w:val="20"/>
      <w:lang w:val="en-US" w:eastAsia="ru-RU"/>
    </w:rPr>
  </w:style>
  <w:style w:type="paragraph" w:styleId="897">
    <w:name w:val="Основной текст 2"/>
    <w:basedOn w:val="889"/>
    <w:next w:val="897"/>
    <w:link w:val="898"/>
    <w:uiPriority w:val="99"/>
    <w:pPr>
      <w:ind w:firstLine="709"/>
      <w:jc w:val="both"/>
      <w:spacing w:before="0" w:after="0"/>
    </w:pPr>
    <w:rPr>
      <w:rFonts w:eastAsia="Calibri"/>
      <w:lang w:val="en-US"/>
    </w:rPr>
  </w:style>
  <w:style w:type="character" w:styleId="898">
    <w:name w:val="Основной текст 2 Знак"/>
    <w:next w:val="898"/>
    <w:link w:val="897"/>
    <w:uiPriority w:val="99"/>
    <w:rPr>
      <w:rFonts w:ascii="Times New Roman" w:hAnsi="Times New Roman" w:cs="Times New Roman"/>
      <w:sz w:val="24"/>
      <w:szCs w:val="24"/>
      <w:lang w:val="en-US" w:eastAsia="ru-RU"/>
    </w:rPr>
  </w:style>
  <w:style w:type="paragraph" w:styleId="899">
    <w:name w:val="Основной текст с отступом"/>
    <w:basedOn w:val="889"/>
    <w:next w:val="899"/>
    <w:link w:val="900"/>
    <w:uiPriority w:val="99"/>
    <w:pPr>
      <w:ind w:left="283"/>
      <w:spacing w:after="120"/>
    </w:pPr>
    <w:rPr>
      <w:rFonts w:eastAsia="Calibri"/>
      <w:lang w:val="en-US"/>
    </w:rPr>
  </w:style>
  <w:style w:type="character" w:styleId="900">
    <w:name w:val="Основной текст с отступом Знак"/>
    <w:next w:val="900"/>
    <w:link w:val="899"/>
    <w:uiPriority w:val="99"/>
    <w:rPr>
      <w:rFonts w:ascii="Times New Roman" w:hAnsi="Times New Roman" w:cs="Times New Roman"/>
      <w:sz w:val="24"/>
      <w:szCs w:val="24"/>
      <w:lang w:val="en-US" w:eastAsia="ru-RU"/>
    </w:rPr>
  </w:style>
  <w:style w:type="paragraph" w:styleId="901">
    <w:name w:val="Основной текст"/>
    <w:basedOn w:val="889"/>
    <w:next w:val="901"/>
    <w:link w:val="902"/>
    <w:uiPriority w:val="99"/>
    <w:pPr>
      <w:spacing w:after="120"/>
    </w:pPr>
    <w:rPr>
      <w:rFonts w:eastAsia="Calibri"/>
      <w:lang w:val="en-US"/>
    </w:rPr>
  </w:style>
  <w:style w:type="character" w:styleId="902">
    <w:name w:val="Основной текст Знак"/>
    <w:next w:val="902"/>
    <w:link w:val="901"/>
    <w:uiPriority w:val="99"/>
    <w:rPr>
      <w:rFonts w:ascii="Times New Roman" w:hAnsi="Times New Roman" w:cs="Times New Roman"/>
      <w:sz w:val="24"/>
      <w:szCs w:val="24"/>
      <w:lang w:val="en-US" w:eastAsia="ru-RU"/>
    </w:rPr>
  </w:style>
  <w:style w:type="paragraph" w:styleId="903">
    <w:name w:val="No Spacing1"/>
    <w:next w:val="903"/>
    <w:link w:val="889"/>
    <w:uiPriority w:val="99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styleId="904">
    <w:name w:val="Верхний колонтитул"/>
    <w:basedOn w:val="889"/>
    <w:next w:val="904"/>
    <w:link w:val="905"/>
    <w:uiPriority w:val="99"/>
    <w:pPr>
      <w:tabs>
        <w:tab w:val="center" w:pos="4677" w:leader="none"/>
        <w:tab w:val="right" w:pos="9355" w:leader="none"/>
      </w:tabs>
    </w:pPr>
    <w:rPr>
      <w:rFonts w:eastAsia="Calibri"/>
      <w:lang w:val="en-US"/>
    </w:rPr>
  </w:style>
  <w:style w:type="character" w:styleId="905">
    <w:name w:val="Верхний колонтитул Знак"/>
    <w:next w:val="905"/>
    <w:link w:val="904"/>
    <w:uiPriority w:val="99"/>
    <w:rPr>
      <w:rFonts w:ascii="Times New Roman" w:hAnsi="Times New Roman" w:cs="Times New Roman"/>
      <w:sz w:val="24"/>
      <w:szCs w:val="24"/>
      <w:lang w:val="en-US" w:eastAsia="ru-RU"/>
    </w:rPr>
  </w:style>
  <w:style w:type="character" w:styleId="906">
    <w:name w:val="Номер страницы"/>
    <w:basedOn w:val="892"/>
    <w:next w:val="906"/>
    <w:link w:val="889"/>
    <w:uiPriority w:val="99"/>
  </w:style>
  <w:style w:type="paragraph" w:styleId="907">
    <w:name w:val="Основной текст с отступом 3"/>
    <w:basedOn w:val="889"/>
    <w:next w:val="907"/>
    <w:link w:val="908"/>
    <w:uiPriority w:val="99"/>
    <w:pPr>
      <w:ind w:left="283"/>
      <w:spacing w:after="120"/>
    </w:pPr>
    <w:rPr>
      <w:rFonts w:eastAsia="Calibri"/>
      <w:sz w:val="16"/>
      <w:szCs w:val="16"/>
      <w:lang w:val="en-US"/>
    </w:rPr>
  </w:style>
  <w:style w:type="character" w:styleId="908">
    <w:name w:val="Основной текст с отступом 3 Знак"/>
    <w:next w:val="908"/>
    <w:link w:val="907"/>
    <w:uiPriority w:val="99"/>
    <w:rPr>
      <w:rFonts w:ascii="Times New Roman" w:hAnsi="Times New Roman" w:cs="Times New Roman"/>
      <w:sz w:val="16"/>
      <w:szCs w:val="16"/>
      <w:lang w:val="en-US" w:eastAsia="ru-RU"/>
    </w:rPr>
  </w:style>
  <w:style w:type="paragraph" w:styleId="909">
    <w:name w:val="Нижний колонтитул"/>
    <w:basedOn w:val="889"/>
    <w:next w:val="909"/>
    <w:link w:val="910"/>
    <w:uiPriority w:val="99"/>
    <w:pPr>
      <w:spacing w:before="0" w:after="0"/>
      <w:tabs>
        <w:tab w:val="center" w:pos="4677" w:leader="none"/>
        <w:tab w:val="right" w:pos="9355" w:leader="none"/>
      </w:tabs>
    </w:pPr>
    <w:rPr>
      <w:rFonts w:eastAsia="Calibri"/>
      <w:lang w:val="en-US"/>
    </w:rPr>
  </w:style>
  <w:style w:type="character" w:styleId="910">
    <w:name w:val="Нижний колонтитул Знак"/>
    <w:next w:val="910"/>
    <w:link w:val="909"/>
    <w:uiPriority w:val="99"/>
    <w:rPr>
      <w:rFonts w:ascii="Times New Roman" w:hAnsi="Times New Roman" w:cs="Times New Roman"/>
      <w:sz w:val="24"/>
      <w:szCs w:val="24"/>
      <w:lang w:val="en-US" w:eastAsia="ru-RU"/>
    </w:rPr>
  </w:style>
  <w:style w:type="paragraph" w:styleId="911">
    <w:name w:val="ConsNormal"/>
    <w:next w:val="911"/>
    <w:link w:val="889"/>
    <w:uiPriority w:val="99"/>
    <w:pPr>
      <w:ind w:right="19772" w:firstLine="720"/>
      <w:widowControl w:val="off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styleId="912">
    <w:name w:val="Таблицы (моноширинный)"/>
    <w:basedOn w:val="889"/>
    <w:next w:val="889"/>
    <w:link w:val="889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  <w:szCs w:val="20"/>
      <w:lang w:eastAsia="ar-SA"/>
    </w:rPr>
  </w:style>
  <w:style w:type="paragraph" w:styleId="913">
    <w:name w:val="ConsPlusNormal"/>
    <w:next w:val="913"/>
    <w:link w:val="889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14">
    <w:name w:val="ConsPlusNonformat"/>
    <w:next w:val="914"/>
    <w:link w:val="88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15">
    <w:name w:val="Текст выноски"/>
    <w:basedOn w:val="889"/>
    <w:next w:val="915"/>
    <w:link w:val="916"/>
    <w:uiPriority w:val="99"/>
    <w:semiHidden/>
    <w:rPr>
      <w:rFonts w:ascii="Tahoma" w:hAnsi="Tahoma" w:eastAsia="Calibri"/>
      <w:sz w:val="16"/>
      <w:szCs w:val="16"/>
      <w:lang w:val="en-US"/>
    </w:rPr>
  </w:style>
  <w:style w:type="character" w:styleId="916">
    <w:name w:val="Текст выноски Знак"/>
    <w:next w:val="916"/>
    <w:link w:val="915"/>
    <w:uiPriority w:val="99"/>
    <w:semiHidden/>
    <w:rPr>
      <w:rFonts w:ascii="Tahoma" w:hAnsi="Tahoma" w:cs="Tahoma"/>
      <w:sz w:val="16"/>
      <w:szCs w:val="16"/>
      <w:lang w:val="en-US" w:eastAsia="ru-RU"/>
    </w:rPr>
  </w:style>
  <w:style w:type="paragraph" w:styleId="917">
    <w:name w:val="Знак Знак Знак Знак"/>
    <w:basedOn w:val="889"/>
    <w:next w:val="917"/>
    <w:link w:val="889"/>
    <w:uiPriority w:val="99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18">
    <w:name w:val="Placeholder Text"/>
    <w:next w:val="918"/>
    <w:link w:val="889"/>
    <w:uiPriority w:val="99"/>
    <w:semiHidden/>
    <w:rPr>
      <w:color w:val="808080"/>
    </w:rPr>
  </w:style>
  <w:style w:type="character" w:styleId="919">
    <w:name w:val="Гиперссылка"/>
    <w:next w:val="919"/>
    <w:link w:val="889"/>
    <w:rPr>
      <w:color w:val="0000ff"/>
      <w:u w:val="single"/>
    </w:rPr>
  </w:style>
  <w:style w:type="character" w:styleId="920">
    <w:name w:val="Hyperlink"/>
    <w:basedOn w:val="892"/>
    <w:next w:val="920"/>
    <w:link w:val="889"/>
  </w:style>
  <w:style w:type="table" w:styleId="921">
    <w:name w:val="Сетка таблицы"/>
    <w:basedOn w:val="893"/>
    <w:next w:val="921"/>
    <w:link w:val="889"/>
    <w:tblPr/>
  </w:style>
  <w:style w:type="character" w:styleId="922">
    <w:name w:val="Знак примечания"/>
    <w:next w:val="922"/>
    <w:link w:val="889"/>
    <w:uiPriority w:val="99"/>
    <w:semiHidden/>
    <w:unhideWhenUsed/>
    <w:rPr>
      <w:sz w:val="16"/>
      <w:szCs w:val="16"/>
    </w:rPr>
  </w:style>
  <w:style w:type="paragraph" w:styleId="923">
    <w:name w:val="Текст примечания"/>
    <w:basedOn w:val="889"/>
    <w:next w:val="923"/>
    <w:link w:val="924"/>
    <w:uiPriority w:val="99"/>
    <w:semiHidden/>
    <w:unhideWhenUsed/>
    <w:rPr>
      <w:sz w:val="20"/>
      <w:szCs w:val="20"/>
    </w:rPr>
  </w:style>
  <w:style w:type="character" w:styleId="924">
    <w:name w:val="Текст примечания Знак"/>
    <w:next w:val="924"/>
    <w:link w:val="923"/>
    <w:uiPriority w:val="99"/>
    <w:semiHidden/>
    <w:rPr>
      <w:rFonts w:ascii="Times New Roman" w:hAnsi="Times New Roman" w:eastAsia="Times New Roman"/>
      <w:lang w:bidi="ar-SA"/>
    </w:rPr>
  </w:style>
  <w:style w:type="paragraph" w:styleId="925">
    <w:name w:val="Тема примечания"/>
    <w:basedOn w:val="923"/>
    <w:next w:val="923"/>
    <w:link w:val="926"/>
    <w:uiPriority w:val="99"/>
    <w:semiHidden/>
    <w:unhideWhenUsed/>
    <w:rPr>
      <w:b/>
      <w:bCs/>
    </w:rPr>
  </w:style>
  <w:style w:type="character" w:styleId="926">
    <w:name w:val="Тема примечания Знак"/>
    <w:next w:val="926"/>
    <w:link w:val="925"/>
    <w:uiPriority w:val="99"/>
    <w:semiHidden/>
    <w:rPr>
      <w:rFonts w:ascii="Times New Roman" w:hAnsi="Times New Roman" w:eastAsia="Times New Roman"/>
      <w:b/>
      <w:bCs/>
      <w:lang w:bidi="ar-SA"/>
    </w:rPr>
  </w:style>
  <w:style w:type="paragraph" w:styleId="927">
    <w:name w:val="ConsPlusTitle"/>
    <w:next w:val="927"/>
    <w:link w:val="889"/>
    <w:pPr>
      <w:widowControl w:val="off"/>
    </w:pPr>
    <w:rPr>
      <w:rFonts w:eastAsia="Times New Roman" w:cs="Calibri"/>
      <w:b/>
      <w:sz w:val="22"/>
      <w:szCs w:val="22"/>
      <w:lang w:val="ru-RU" w:eastAsia="ru-RU" w:bidi="ar-SA"/>
    </w:rPr>
  </w:style>
  <w:style w:type="paragraph" w:styleId="928">
    <w:name w:val="formattext"/>
    <w:basedOn w:val="889"/>
    <w:next w:val="928"/>
    <w:link w:val="889"/>
    <w:pPr>
      <w:spacing w:beforeAutospacing="1" w:afterAutospacing="1"/>
    </w:pPr>
  </w:style>
  <w:style w:type="paragraph" w:styleId="929">
    <w:name w:val=" Знак Знак Знак Знак"/>
    <w:basedOn w:val="889"/>
    <w:next w:val="929"/>
    <w:link w:val="889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  <w:style w:type="table" w:styleId="9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DB0426A57BB4B1B986DB8A438CA70A2FA4BE0D8F2718AD0397FA31B60CDEEF86EB5571A06D8DCEC41532DC1AE9D1EBDCd0b5G" TargetMode="External"/><Relationship Id="rId12" Type="http://schemas.openxmlformats.org/officeDocument/2006/relationships/hyperlink" Target="consultantplus://offline/ref=62FB807D2E74A875F79826168348AC7693420C4C497E20C4F56126AE5BE00669EF0523FE80C9DC996553A9537C8BDC92HDS6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государственную программу Еврейской автономной области  «Пожарная безопасность и защита населения от чрезвычайных ситуаций природного и техногенного характера в Еврейской автономной области» на 2016 – 2023 годы», утвержденную поста</dc:title>
  <dc:creator>Мужчиль Валерий Алексеевич</dc:creator>
  <cp:revision>1114</cp:revision>
  <dcterms:created xsi:type="dcterms:W3CDTF">2020-12-17T00:47:00Z</dcterms:created>
  <dcterms:modified xsi:type="dcterms:W3CDTF">2023-11-16T04:22:43Z</dcterms:modified>
  <cp:version>917504</cp:version>
</cp:coreProperties>
</file>